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621"/>
        <w:gridCol w:w="10229"/>
      </w:tblGrid>
      <w:tr w:rsidR="00FB6CFD" w:rsidTr="00B90881">
        <w:tc>
          <w:tcPr>
            <w:tcW w:w="14850" w:type="dxa"/>
            <w:gridSpan w:val="2"/>
          </w:tcPr>
          <w:p w:rsidR="00FB6CFD" w:rsidRDefault="00FB6CFD" w:rsidP="00B90881">
            <w:pPr>
              <w:jc w:val="center"/>
            </w:pPr>
            <w:r>
              <w:t>Cover Sheet for Governing Body Meeting Papers</w:t>
            </w:r>
          </w:p>
        </w:tc>
      </w:tr>
      <w:tr w:rsidR="00FB6CFD" w:rsidTr="00B90881">
        <w:tc>
          <w:tcPr>
            <w:tcW w:w="4621" w:type="dxa"/>
          </w:tcPr>
          <w:p w:rsidR="00FB6CFD" w:rsidRDefault="00FB6CFD" w:rsidP="00B90881">
            <w:r>
              <w:t>Paper Number (Agenda Item):</w:t>
            </w:r>
          </w:p>
          <w:p w:rsidR="00FB6CFD" w:rsidRDefault="00FB6CFD" w:rsidP="00B90881"/>
        </w:tc>
        <w:tc>
          <w:tcPr>
            <w:tcW w:w="10229" w:type="dxa"/>
          </w:tcPr>
          <w:p w:rsidR="00FB6CFD" w:rsidRDefault="00FB6CFD" w:rsidP="00B90881"/>
        </w:tc>
      </w:tr>
      <w:tr w:rsidR="00FB6CFD" w:rsidTr="00B90881">
        <w:tc>
          <w:tcPr>
            <w:tcW w:w="4621" w:type="dxa"/>
          </w:tcPr>
          <w:p w:rsidR="00FB6CFD" w:rsidRDefault="00FB6CFD" w:rsidP="00B90881">
            <w:r>
              <w:t>Board/Committee:</w:t>
            </w:r>
          </w:p>
          <w:p w:rsidR="00FB6CFD" w:rsidRDefault="00FB6CFD" w:rsidP="00B90881"/>
        </w:tc>
        <w:tc>
          <w:tcPr>
            <w:tcW w:w="10229" w:type="dxa"/>
          </w:tcPr>
          <w:p w:rsidR="00FB6CFD" w:rsidRDefault="00FB6CFD" w:rsidP="00B90881">
            <w:r>
              <w:t>Governing Body Meeting</w:t>
            </w:r>
          </w:p>
        </w:tc>
      </w:tr>
      <w:tr w:rsidR="00FB6CFD" w:rsidTr="00B90881">
        <w:tc>
          <w:tcPr>
            <w:tcW w:w="4621" w:type="dxa"/>
          </w:tcPr>
          <w:p w:rsidR="00FB6CFD" w:rsidRDefault="00FB6CFD" w:rsidP="00B90881">
            <w:r>
              <w:t>Date of Meeting:</w:t>
            </w:r>
          </w:p>
        </w:tc>
        <w:tc>
          <w:tcPr>
            <w:tcW w:w="10229" w:type="dxa"/>
          </w:tcPr>
          <w:p w:rsidR="00FB6CFD" w:rsidRDefault="00FB6CFD" w:rsidP="00B90881">
            <w:r>
              <w:t>3</w:t>
            </w:r>
            <w:r w:rsidRPr="00FB6CFD">
              <w:rPr>
                <w:vertAlign w:val="superscript"/>
              </w:rPr>
              <w:t>rd</w:t>
            </w:r>
            <w:r>
              <w:t xml:space="preserve"> December 2021</w:t>
            </w:r>
          </w:p>
          <w:p w:rsidR="00FB6CFD" w:rsidRDefault="00FB6CFD" w:rsidP="00B90881"/>
        </w:tc>
      </w:tr>
      <w:tr w:rsidR="00FB6CFD" w:rsidTr="00B90881">
        <w:tc>
          <w:tcPr>
            <w:tcW w:w="4621" w:type="dxa"/>
          </w:tcPr>
          <w:p w:rsidR="00FB6CFD" w:rsidRDefault="00FB6CFD" w:rsidP="00B90881">
            <w:r>
              <w:t>Subject:</w:t>
            </w:r>
          </w:p>
          <w:p w:rsidR="00FB6CFD" w:rsidRDefault="00FB6CFD" w:rsidP="00B90881"/>
        </w:tc>
        <w:tc>
          <w:tcPr>
            <w:tcW w:w="10229" w:type="dxa"/>
          </w:tcPr>
          <w:p w:rsidR="00FB6CFD" w:rsidRPr="00360EC1" w:rsidRDefault="00FB6CFD" w:rsidP="00B90881">
            <w:pPr>
              <w:rPr>
                <w:b/>
                <w:sz w:val="28"/>
                <w:szCs w:val="28"/>
              </w:rPr>
            </w:pPr>
            <w:r w:rsidRPr="00360EC1">
              <w:rPr>
                <w:b/>
                <w:sz w:val="28"/>
                <w:szCs w:val="28"/>
              </w:rPr>
              <w:t xml:space="preserve">Treloar School </w:t>
            </w:r>
            <w:r>
              <w:rPr>
                <w:b/>
                <w:sz w:val="28"/>
                <w:szCs w:val="28"/>
              </w:rPr>
              <w:t>Primary Sports Fund report 2020</w:t>
            </w:r>
            <w:r w:rsidRPr="00360EC1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21</w:t>
            </w:r>
          </w:p>
          <w:p w:rsidR="00FB6CFD" w:rsidRDefault="00FB6CFD" w:rsidP="00B90881"/>
        </w:tc>
      </w:tr>
      <w:tr w:rsidR="00FB6CFD" w:rsidTr="00B90881">
        <w:tc>
          <w:tcPr>
            <w:tcW w:w="4621" w:type="dxa"/>
          </w:tcPr>
          <w:p w:rsidR="00FB6CFD" w:rsidRDefault="00FB6CFD" w:rsidP="00B90881">
            <w:r>
              <w:t>Author:</w:t>
            </w:r>
          </w:p>
          <w:p w:rsidR="00FB6CFD" w:rsidRDefault="00FB6CFD" w:rsidP="00B90881"/>
        </w:tc>
        <w:tc>
          <w:tcPr>
            <w:tcW w:w="10229" w:type="dxa"/>
          </w:tcPr>
          <w:p w:rsidR="00FB6CFD" w:rsidRDefault="00FB6CFD" w:rsidP="00B90881">
            <w:r>
              <w:t>Laura Coleman, Middle Leader (Subject Specialisms Curriculum) and PE Teacher</w:t>
            </w:r>
            <w:r>
              <w:t xml:space="preserve"> &amp; Helen Dignum</w:t>
            </w:r>
            <w:r w:rsidR="00D40AAF">
              <w:t>, Deputy Head of School</w:t>
            </w:r>
            <w:bookmarkStart w:id="0" w:name="_GoBack"/>
            <w:bookmarkEnd w:id="0"/>
          </w:p>
        </w:tc>
      </w:tr>
      <w:tr w:rsidR="00FB6CFD" w:rsidTr="00B90881">
        <w:tc>
          <w:tcPr>
            <w:tcW w:w="4621" w:type="dxa"/>
          </w:tcPr>
          <w:p w:rsidR="00FB6CFD" w:rsidRDefault="00FB6CFD" w:rsidP="00B90881">
            <w:r>
              <w:t>Date of Paper:</w:t>
            </w:r>
          </w:p>
          <w:p w:rsidR="00FB6CFD" w:rsidRDefault="00FB6CFD" w:rsidP="00B90881"/>
        </w:tc>
        <w:tc>
          <w:tcPr>
            <w:tcW w:w="10229" w:type="dxa"/>
          </w:tcPr>
          <w:p w:rsidR="00FB6CFD" w:rsidRDefault="005B3FBA" w:rsidP="00B90881">
            <w:r>
              <w:t xml:space="preserve">September </w:t>
            </w:r>
            <w:r w:rsidR="00FB6CFD">
              <w:t>2021</w:t>
            </w:r>
          </w:p>
        </w:tc>
      </w:tr>
      <w:tr w:rsidR="00FB6CFD" w:rsidTr="00B90881">
        <w:tc>
          <w:tcPr>
            <w:tcW w:w="4621" w:type="dxa"/>
          </w:tcPr>
          <w:p w:rsidR="00FB6CFD" w:rsidRDefault="00FB6CFD" w:rsidP="00B90881">
            <w:r>
              <w:t xml:space="preserve">Linked to which of the </w:t>
            </w:r>
            <w:proofErr w:type="spellStart"/>
            <w:r>
              <w:t>Treloar’s</w:t>
            </w:r>
            <w:proofErr w:type="spellEnd"/>
            <w:r>
              <w:t xml:space="preserve"> Values:</w:t>
            </w:r>
          </w:p>
          <w:p w:rsidR="00FB6CFD" w:rsidRDefault="00FB6CFD" w:rsidP="00B90881"/>
        </w:tc>
        <w:tc>
          <w:tcPr>
            <w:tcW w:w="10229" w:type="dxa"/>
          </w:tcPr>
          <w:p w:rsidR="00FB6CFD" w:rsidRDefault="00FB6CFD" w:rsidP="00FB6CF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We are Inclusive</w:t>
            </w:r>
          </w:p>
          <w:p w:rsidR="00FB6CFD" w:rsidRDefault="00FB6CFD" w:rsidP="00FB6CF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We act with Integrity and Respect</w:t>
            </w:r>
          </w:p>
          <w:p w:rsidR="00FB6CFD" w:rsidRPr="00B5385D" w:rsidRDefault="00FB6CFD" w:rsidP="00FB6CF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We strive for Excellence </w:t>
            </w:r>
          </w:p>
        </w:tc>
      </w:tr>
      <w:tr w:rsidR="00FB6CFD" w:rsidTr="00B90881">
        <w:tc>
          <w:tcPr>
            <w:tcW w:w="4621" w:type="dxa"/>
          </w:tcPr>
          <w:p w:rsidR="00FB6CFD" w:rsidRDefault="00FB6CFD" w:rsidP="00B90881">
            <w:r>
              <w:t>Linked to which of the School and College Strategic Plan Aims:</w:t>
            </w:r>
          </w:p>
          <w:p w:rsidR="00FB6CFD" w:rsidRDefault="00FB6CFD" w:rsidP="00B90881"/>
        </w:tc>
        <w:tc>
          <w:tcPr>
            <w:tcW w:w="10229" w:type="dxa"/>
          </w:tcPr>
          <w:p w:rsidR="00FB6CFD" w:rsidRPr="00357C8E" w:rsidRDefault="00FB6CFD" w:rsidP="00FB6CFD">
            <w:pPr>
              <w:numPr>
                <w:ilvl w:val="0"/>
                <w:numId w:val="2"/>
              </w:numPr>
              <w:spacing w:line="276" w:lineRule="auto"/>
            </w:pPr>
            <w:r w:rsidRPr="00357C8E">
              <w:t xml:space="preserve">To deliver </w:t>
            </w:r>
            <w:r w:rsidRPr="00357C8E">
              <w:rPr>
                <w:b/>
              </w:rPr>
              <w:t>outstanding</w:t>
            </w:r>
            <w:r w:rsidRPr="00357C8E">
              <w:t xml:space="preserve"> </w:t>
            </w:r>
            <w:r w:rsidRPr="00357C8E">
              <w:rPr>
                <w:b/>
              </w:rPr>
              <w:t>provision</w:t>
            </w:r>
            <w:r w:rsidRPr="00357C8E">
              <w:t xml:space="preserve"> that enables students to achieve the best possible outcomes</w:t>
            </w:r>
          </w:p>
          <w:p w:rsidR="00FB6CFD" w:rsidRPr="00357C8E" w:rsidRDefault="00FB6CFD" w:rsidP="00FB6CFD">
            <w:pPr>
              <w:numPr>
                <w:ilvl w:val="0"/>
                <w:numId w:val="2"/>
              </w:numPr>
              <w:spacing w:line="276" w:lineRule="auto"/>
            </w:pPr>
            <w:r w:rsidRPr="00357C8E">
              <w:t xml:space="preserve">To ensure that the School and College are able to provide education, therapies, training and support to </w:t>
            </w:r>
            <w:r w:rsidRPr="00357C8E">
              <w:rPr>
                <w:b/>
              </w:rPr>
              <w:t>young people with complex needs</w:t>
            </w:r>
            <w:r w:rsidRPr="00357C8E">
              <w:t>.</w:t>
            </w:r>
          </w:p>
          <w:p w:rsidR="00FB6CFD" w:rsidRDefault="00FB6CFD" w:rsidP="00FB6CFD">
            <w:pPr>
              <w:numPr>
                <w:ilvl w:val="0"/>
                <w:numId w:val="2"/>
              </w:numPr>
              <w:spacing w:line="276" w:lineRule="auto"/>
            </w:pPr>
            <w:r w:rsidRPr="00357C8E">
              <w:t xml:space="preserve">To ensure that student recruitment delivers a </w:t>
            </w:r>
            <w:r w:rsidRPr="00357C8E">
              <w:rPr>
                <w:b/>
              </w:rPr>
              <w:t>sustainable future</w:t>
            </w:r>
            <w:r w:rsidRPr="00357C8E">
              <w:t xml:space="preserve"> for the School and College. To ensure that all potential beneficiaries of the provision at </w:t>
            </w:r>
            <w:proofErr w:type="spellStart"/>
            <w:r w:rsidRPr="00357C8E">
              <w:t>Treloar’s</w:t>
            </w:r>
            <w:proofErr w:type="spellEnd"/>
            <w:r w:rsidRPr="00357C8E">
              <w:t xml:space="preserve"> are made aware of the offer and are given the support they need to give them the best chance of accessing it.</w:t>
            </w:r>
          </w:p>
        </w:tc>
      </w:tr>
      <w:tr w:rsidR="00FB6CFD" w:rsidTr="00B90881">
        <w:tc>
          <w:tcPr>
            <w:tcW w:w="4621" w:type="dxa"/>
          </w:tcPr>
          <w:p w:rsidR="00FB6CFD" w:rsidRDefault="00FB6CFD" w:rsidP="00B90881">
            <w:r>
              <w:t>Key Points to Note:</w:t>
            </w:r>
          </w:p>
          <w:p w:rsidR="00FB6CFD" w:rsidRDefault="00FB6CFD" w:rsidP="00B90881"/>
          <w:p w:rsidR="00FB6CFD" w:rsidRDefault="00FB6CFD" w:rsidP="00B90881"/>
          <w:p w:rsidR="00FB6CFD" w:rsidRDefault="00FB6CFD" w:rsidP="00B90881"/>
          <w:p w:rsidR="00FB6CFD" w:rsidRDefault="00FB6CFD" w:rsidP="00B90881"/>
          <w:p w:rsidR="00FB6CFD" w:rsidRDefault="00FB6CFD" w:rsidP="00B90881"/>
          <w:p w:rsidR="00FB6CFD" w:rsidRDefault="00FB6CFD" w:rsidP="00B90881"/>
          <w:p w:rsidR="00FB6CFD" w:rsidRDefault="00FB6CFD" w:rsidP="00B90881"/>
          <w:p w:rsidR="00FB6CFD" w:rsidRDefault="00FB6CFD" w:rsidP="00B90881"/>
        </w:tc>
        <w:tc>
          <w:tcPr>
            <w:tcW w:w="10229" w:type="dxa"/>
          </w:tcPr>
          <w:p w:rsidR="00FB6CFD" w:rsidRDefault="00FB6CFD" w:rsidP="00B90881"/>
          <w:p w:rsidR="00FB6CFD" w:rsidRDefault="00FB6CFD" w:rsidP="00FB6CFD">
            <w:pPr>
              <w:pStyle w:val="ListParagraph"/>
              <w:numPr>
                <w:ilvl w:val="0"/>
                <w:numId w:val="3"/>
              </w:numPr>
            </w:pPr>
            <w:r>
              <w:t>We had 13 students who were eligible for this funding in 20/21 and we received a total of £13,000</w:t>
            </w:r>
          </w:p>
          <w:p w:rsidR="00FB6CFD" w:rsidRDefault="00FB6CFD" w:rsidP="00FB6CFD">
            <w:pPr>
              <w:pStyle w:val="ListParagraph"/>
              <w:numPr>
                <w:ilvl w:val="0"/>
                <w:numId w:val="3"/>
              </w:numPr>
            </w:pPr>
            <w:r>
              <w:t>The report outlines how the funds have been sent and the impact this has had on student engagement in sporting activities.</w:t>
            </w:r>
          </w:p>
          <w:p w:rsidR="00FB6CFD" w:rsidRDefault="00FB6CFD" w:rsidP="00FB6CFD">
            <w:pPr>
              <w:pStyle w:val="ListParagraph"/>
              <w:numPr>
                <w:ilvl w:val="0"/>
                <w:numId w:val="3"/>
              </w:numPr>
            </w:pPr>
            <w:r>
              <w:t xml:space="preserve">Some of the funds have been used to ensure engagement was still possible with </w:t>
            </w:r>
            <w:proofErr w:type="spellStart"/>
            <w:r>
              <w:t>Covid</w:t>
            </w:r>
            <w:proofErr w:type="spellEnd"/>
            <w:r>
              <w:t xml:space="preserve"> restrictions in place</w:t>
            </w:r>
          </w:p>
        </w:tc>
      </w:tr>
      <w:tr w:rsidR="00FB6CFD" w:rsidTr="00B90881">
        <w:tc>
          <w:tcPr>
            <w:tcW w:w="4621" w:type="dxa"/>
          </w:tcPr>
          <w:p w:rsidR="00FB6CFD" w:rsidRDefault="00FB6CFD" w:rsidP="00B90881">
            <w:r>
              <w:t>Recommendation :</w:t>
            </w:r>
          </w:p>
        </w:tc>
        <w:tc>
          <w:tcPr>
            <w:tcW w:w="10229" w:type="dxa"/>
          </w:tcPr>
          <w:p w:rsidR="00FB6CFD" w:rsidRDefault="00FB6CFD" w:rsidP="00B90881">
            <w:r>
              <w:t>Members are asked to (delete as appropriate):</w:t>
            </w:r>
          </w:p>
          <w:p w:rsidR="00FB6CFD" w:rsidRDefault="00FB6CFD" w:rsidP="00FB6CFD">
            <w:r>
              <w:t>Note and approve</w:t>
            </w:r>
          </w:p>
        </w:tc>
      </w:tr>
    </w:tbl>
    <w:p w:rsidR="00FB6CFD" w:rsidRDefault="00FB6CFD" w:rsidP="00252F0A">
      <w:pPr>
        <w:jc w:val="center"/>
        <w:rPr>
          <w:b/>
          <w:sz w:val="28"/>
          <w:szCs w:val="28"/>
        </w:rPr>
      </w:pPr>
    </w:p>
    <w:p w:rsidR="00FD46C8" w:rsidRPr="00360EC1" w:rsidRDefault="007B4261" w:rsidP="00252F0A">
      <w:pPr>
        <w:jc w:val="center"/>
        <w:rPr>
          <w:b/>
          <w:sz w:val="28"/>
          <w:szCs w:val="28"/>
        </w:rPr>
      </w:pPr>
      <w:r w:rsidRPr="00360EC1">
        <w:rPr>
          <w:b/>
          <w:sz w:val="28"/>
          <w:szCs w:val="28"/>
        </w:rPr>
        <w:lastRenderedPageBreak/>
        <w:t xml:space="preserve">Treloar School </w:t>
      </w:r>
      <w:r w:rsidR="00927C8E">
        <w:rPr>
          <w:b/>
          <w:sz w:val="28"/>
          <w:szCs w:val="28"/>
        </w:rPr>
        <w:t>Primary Sports Fund report 20</w:t>
      </w:r>
      <w:r w:rsidR="006A78B0">
        <w:rPr>
          <w:b/>
          <w:sz w:val="28"/>
          <w:szCs w:val="28"/>
        </w:rPr>
        <w:t>20</w:t>
      </w:r>
      <w:r w:rsidR="00927C8E">
        <w:rPr>
          <w:b/>
          <w:sz w:val="28"/>
          <w:szCs w:val="28"/>
        </w:rPr>
        <w:t>-21</w:t>
      </w:r>
    </w:p>
    <w:tbl>
      <w:tblPr>
        <w:tblStyle w:val="TableGrid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7088"/>
        <w:gridCol w:w="7371"/>
      </w:tblGrid>
      <w:tr w:rsidR="00C9022D" w:rsidRPr="00A14904" w:rsidTr="00A03861">
        <w:trPr>
          <w:trHeight w:val="348"/>
          <w:jc w:val="center"/>
        </w:trPr>
        <w:tc>
          <w:tcPr>
            <w:tcW w:w="7088" w:type="dxa"/>
          </w:tcPr>
          <w:p w:rsidR="00C9022D" w:rsidRPr="00A14904" w:rsidRDefault="00C9022D" w:rsidP="009700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149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7371" w:type="dxa"/>
          </w:tcPr>
          <w:p w:rsidR="00C9022D" w:rsidRPr="00A14904" w:rsidRDefault="00927C8E" w:rsidP="00927C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2020-21</w:t>
            </w:r>
          </w:p>
        </w:tc>
      </w:tr>
      <w:tr w:rsidR="00C9022D" w:rsidRPr="00A14904" w:rsidTr="00A03861">
        <w:trPr>
          <w:jc w:val="center"/>
        </w:trPr>
        <w:tc>
          <w:tcPr>
            <w:tcW w:w="7088" w:type="dxa"/>
          </w:tcPr>
          <w:p w:rsidR="00C9022D" w:rsidRPr="00A14904" w:rsidRDefault="00C9022D" w:rsidP="009700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149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Total number of students on roll</w:t>
            </w:r>
          </w:p>
        </w:tc>
        <w:tc>
          <w:tcPr>
            <w:tcW w:w="7371" w:type="dxa"/>
          </w:tcPr>
          <w:p w:rsidR="00C9022D" w:rsidRPr="00A14904" w:rsidRDefault="005E385D" w:rsidP="009700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C9022D" w:rsidRPr="00A14904" w:rsidTr="00A03861">
        <w:trPr>
          <w:jc w:val="center"/>
        </w:trPr>
        <w:tc>
          <w:tcPr>
            <w:tcW w:w="7088" w:type="dxa"/>
          </w:tcPr>
          <w:p w:rsidR="00C9022D" w:rsidRPr="00A14904" w:rsidRDefault="00C9022D" w:rsidP="005A37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149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Numbers of students in receipt of Primary Sports Fund</w:t>
            </w:r>
            <w:r w:rsidR="005A371D" w:rsidRPr="00A149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C9022D" w:rsidRPr="00A14904" w:rsidRDefault="00EB0E7E" w:rsidP="009700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C9022D" w:rsidRPr="00A14904" w:rsidTr="00A03861">
        <w:trPr>
          <w:jc w:val="center"/>
        </w:trPr>
        <w:tc>
          <w:tcPr>
            <w:tcW w:w="7088" w:type="dxa"/>
          </w:tcPr>
          <w:p w:rsidR="00C9022D" w:rsidRPr="00A14904" w:rsidRDefault="00C9022D" w:rsidP="00C9022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149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Amount of Primary Sports Fund received per student</w:t>
            </w:r>
          </w:p>
        </w:tc>
        <w:tc>
          <w:tcPr>
            <w:tcW w:w="7371" w:type="dxa"/>
          </w:tcPr>
          <w:p w:rsidR="00C9022D" w:rsidRPr="00A14904" w:rsidRDefault="00EB0E7E" w:rsidP="008A68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1,000</w:t>
            </w:r>
          </w:p>
        </w:tc>
      </w:tr>
      <w:tr w:rsidR="00C9022D" w:rsidRPr="00A14904" w:rsidTr="00A03861">
        <w:trPr>
          <w:trHeight w:val="164"/>
          <w:jc w:val="center"/>
        </w:trPr>
        <w:tc>
          <w:tcPr>
            <w:tcW w:w="7088" w:type="dxa"/>
          </w:tcPr>
          <w:p w:rsidR="00C9022D" w:rsidRPr="00A14904" w:rsidRDefault="00C9022D" w:rsidP="009700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149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Total amount of funding received</w:t>
            </w:r>
          </w:p>
        </w:tc>
        <w:tc>
          <w:tcPr>
            <w:tcW w:w="7371" w:type="dxa"/>
          </w:tcPr>
          <w:p w:rsidR="00B00360" w:rsidRPr="00A14904" w:rsidRDefault="00EB0E7E" w:rsidP="005F73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13,000</w:t>
            </w:r>
          </w:p>
        </w:tc>
      </w:tr>
    </w:tbl>
    <w:p w:rsidR="00970077" w:rsidRPr="00A14904" w:rsidRDefault="00970077" w:rsidP="009700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0"/>
        <w:gridCol w:w="2411"/>
        <w:gridCol w:w="6096"/>
        <w:gridCol w:w="1391"/>
        <w:gridCol w:w="2916"/>
      </w:tblGrid>
      <w:tr w:rsidR="0069556E" w:rsidRPr="00FB6CFD" w:rsidTr="00FC2A6A">
        <w:tc>
          <w:tcPr>
            <w:tcW w:w="2550" w:type="dxa"/>
            <w:shd w:val="clear" w:color="auto" w:fill="E2EFD9" w:themeFill="accent6" w:themeFillTint="33"/>
          </w:tcPr>
          <w:p w:rsidR="0069556E" w:rsidRPr="00FB6CFD" w:rsidRDefault="0069556E" w:rsidP="00171F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FB6CFD">
              <w:rPr>
                <w:rFonts w:cstheme="minorHAnsi"/>
                <w:b/>
                <w:color w:val="000000"/>
              </w:rPr>
              <w:t>Resource</w:t>
            </w:r>
          </w:p>
        </w:tc>
        <w:tc>
          <w:tcPr>
            <w:tcW w:w="2411" w:type="dxa"/>
          </w:tcPr>
          <w:p w:rsidR="0069556E" w:rsidRPr="00FB6CFD" w:rsidRDefault="0069556E" w:rsidP="00171F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FB6CFD">
              <w:rPr>
                <w:rFonts w:cstheme="minorHAnsi"/>
                <w:b/>
                <w:color w:val="000000"/>
              </w:rPr>
              <w:t>Objective</w:t>
            </w:r>
          </w:p>
        </w:tc>
        <w:tc>
          <w:tcPr>
            <w:tcW w:w="6096" w:type="dxa"/>
          </w:tcPr>
          <w:p w:rsidR="0069556E" w:rsidRPr="00FB6CFD" w:rsidRDefault="0069556E" w:rsidP="00171F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FB6CFD">
              <w:rPr>
                <w:rFonts w:cstheme="minorHAnsi"/>
                <w:b/>
                <w:color w:val="000000"/>
              </w:rPr>
              <w:t xml:space="preserve">Items </w:t>
            </w:r>
          </w:p>
        </w:tc>
        <w:tc>
          <w:tcPr>
            <w:tcW w:w="1391" w:type="dxa"/>
          </w:tcPr>
          <w:p w:rsidR="0069556E" w:rsidRPr="00FB6CFD" w:rsidRDefault="0069556E" w:rsidP="00171F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FB6CFD">
              <w:rPr>
                <w:rFonts w:cstheme="minorHAnsi"/>
                <w:b/>
                <w:color w:val="000000"/>
              </w:rPr>
              <w:t>Cost</w:t>
            </w:r>
          </w:p>
        </w:tc>
        <w:tc>
          <w:tcPr>
            <w:tcW w:w="2916" w:type="dxa"/>
          </w:tcPr>
          <w:p w:rsidR="0069556E" w:rsidRPr="00FB6CFD" w:rsidRDefault="0069556E" w:rsidP="00171F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FB6CFD">
              <w:rPr>
                <w:rFonts w:cstheme="minorHAnsi"/>
                <w:b/>
                <w:color w:val="000000"/>
              </w:rPr>
              <w:t>Impact</w:t>
            </w:r>
          </w:p>
          <w:p w:rsidR="0069556E" w:rsidRPr="00FB6CFD" w:rsidRDefault="0069556E" w:rsidP="00171F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5F73E7" w:rsidRPr="00FB6CFD" w:rsidTr="00FC15D1">
        <w:trPr>
          <w:trHeight w:val="550"/>
        </w:trPr>
        <w:tc>
          <w:tcPr>
            <w:tcW w:w="2550" w:type="dxa"/>
            <w:shd w:val="clear" w:color="auto" w:fill="E2EFD9" w:themeFill="accent6" w:themeFillTint="33"/>
          </w:tcPr>
          <w:p w:rsidR="005F73E7" w:rsidRPr="00FB6CFD" w:rsidRDefault="005F73E7" w:rsidP="009B0F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Table cricket equipment</w:t>
            </w:r>
          </w:p>
        </w:tc>
        <w:tc>
          <w:tcPr>
            <w:tcW w:w="2411" w:type="dxa"/>
          </w:tcPr>
          <w:p w:rsidR="005F73E7" w:rsidRPr="00FB6CFD" w:rsidRDefault="005F73E7" w:rsidP="009B0F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To enable students to take part in table cricket safely during covid-19.</w:t>
            </w:r>
          </w:p>
        </w:tc>
        <w:tc>
          <w:tcPr>
            <w:tcW w:w="6096" w:type="dxa"/>
          </w:tcPr>
          <w:p w:rsidR="005F73E7" w:rsidRPr="00FB6CFD" w:rsidRDefault="00040292" w:rsidP="005F73E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 xml:space="preserve">Table cricket bats </w:t>
            </w:r>
          </w:p>
          <w:p w:rsidR="005F73E7" w:rsidRPr="00FB6CFD" w:rsidRDefault="00501EE8" w:rsidP="005F73E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 xml:space="preserve">Table </w:t>
            </w:r>
            <w:r w:rsidR="00040292" w:rsidRPr="00FB6CFD">
              <w:rPr>
                <w:rFonts w:cstheme="minorHAnsi"/>
              </w:rPr>
              <w:t xml:space="preserve">cricket balls </w:t>
            </w:r>
            <w:r w:rsidR="005F73E7" w:rsidRPr="00FB6CFD">
              <w:rPr>
                <w:rFonts w:cstheme="minorHAnsi"/>
              </w:rPr>
              <w:t xml:space="preserve"> Spin and straight</w:t>
            </w:r>
          </w:p>
          <w:p w:rsidR="00040292" w:rsidRPr="00FB6CFD" w:rsidRDefault="00040292" w:rsidP="005F73E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Table cricket ramps</w:t>
            </w:r>
          </w:p>
          <w:p w:rsidR="005F73E7" w:rsidRPr="00FB6CFD" w:rsidRDefault="005F73E7" w:rsidP="005F73E7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:rsidR="00501EE8" w:rsidRPr="00FB6CFD" w:rsidRDefault="00040292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£2.99</w:t>
            </w:r>
          </w:p>
          <w:p w:rsidR="00040292" w:rsidRPr="00FB6CFD" w:rsidRDefault="00040292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£4.79</w:t>
            </w:r>
          </w:p>
          <w:p w:rsidR="00040292" w:rsidRPr="00FB6CFD" w:rsidRDefault="00040292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£1.76</w:t>
            </w:r>
          </w:p>
          <w:p w:rsidR="00501EE8" w:rsidRPr="00FB6CFD" w:rsidRDefault="00501EE8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Overall total-</w:t>
            </w:r>
            <w:r w:rsidR="00563382" w:rsidRPr="00FB6CFD">
              <w:rPr>
                <w:rFonts w:cstheme="minorHAnsi"/>
              </w:rPr>
              <w:t xml:space="preserve"> £401.73</w:t>
            </w:r>
          </w:p>
          <w:p w:rsidR="00501EE8" w:rsidRPr="00FB6CFD" w:rsidRDefault="00501EE8" w:rsidP="00970077">
            <w:pPr>
              <w:autoSpaceDE w:val="0"/>
              <w:autoSpaceDN w:val="0"/>
              <w:adjustRightInd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916" w:type="dxa"/>
          </w:tcPr>
          <w:p w:rsidR="005F73E7" w:rsidRPr="00FB6CFD" w:rsidRDefault="005F73E7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 xml:space="preserve"> Students haven’t been able to take part in team games due to covid-19. However, if each student has their own set then students will be able to safely play a team game.</w:t>
            </w:r>
            <w:r w:rsidR="00040292" w:rsidRPr="00FB6CFD">
              <w:rPr>
                <w:rFonts w:cstheme="minorHAnsi"/>
              </w:rPr>
              <w:t xml:space="preserve"> Each student will require more than one bat, more than one ramp and more than one ball to meet the guidelines.</w:t>
            </w:r>
          </w:p>
          <w:p w:rsidR="00A03861" w:rsidRPr="00FB6CFD" w:rsidRDefault="00A03861" w:rsidP="00970077">
            <w:pPr>
              <w:autoSpaceDE w:val="0"/>
              <w:autoSpaceDN w:val="0"/>
              <w:adjustRightInd w:val="0"/>
              <w:rPr>
                <w:rFonts w:cstheme="minorHAnsi"/>
                <w:color w:val="A6A6A6" w:themeColor="background1" w:themeShade="A6"/>
              </w:rPr>
            </w:pPr>
          </w:p>
        </w:tc>
      </w:tr>
      <w:tr w:rsidR="005F73E7" w:rsidRPr="00FB6CFD" w:rsidTr="00FC2A6A">
        <w:tc>
          <w:tcPr>
            <w:tcW w:w="2550" w:type="dxa"/>
            <w:shd w:val="clear" w:color="auto" w:fill="E2EFD9" w:themeFill="accent6" w:themeFillTint="33"/>
          </w:tcPr>
          <w:p w:rsidR="005F73E7" w:rsidRPr="00FB6CFD" w:rsidRDefault="00D70D27" w:rsidP="009B0F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Storage unit</w:t>
            </w:r>
          </w:p>
        </w:tc>
        <w:tc>
          <w:tcPr>
            <w:tcW w:w="2411" w:type="dxa"/>
          </w:tcPr>
          <w:p w:rsidR="005F73E7" w:rsidRPr="00FB6CFD" w:rsidRDefault="00D70D27" w:rsidP="00FC3B0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To enable easy access of symbol cards in lessons to assist with learning.</w:t>
            </w:r>
          </w:p>
        </w:tc>
        <w:tc>
          <w:tcPr>
            <w:tcW w:w="6096" w:type="dxa"/>
          </w:tcPr>
          <w:p w:rsidR="005F73E7" w:rsidRPr="00FB6CFD" w:rsidRDefault="00501EE8" w:rsidP="00FC3B0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Storage unit</w:t>
            </w:r>
            <w:r w:rsidR="00D70D27" w:rsidRPr="00FB6CFD">
              <w:rPr>
                <w:rFonts w:cstheme="minorHAnsi"/>
              </w:rPr>
              <w:t xml:space="preserve"> with draws on wheels.</w:t>
            </w:r>
          </w:p>
          <w:p w:rsidR="000C5901" w:rsidRPr="00FB6CFD" w:rsidRDefault="000C5901" w:rsidP="00FC3B0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5901" w:rsidRPr="00FB6CFD" w:rsidRDefault="000C5901" w:rsidP="00FC3B0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5901" w:rsidRPr="00FB6CFD" w:rsidRDefault="000C5901" w:rsidP="00FC3B0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5901" w:rsidRPr="00FB6CFD" w:rsidRDefault="000C5901" w:rsidP="00FC3B0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5901" w:rsidRPr="00FB6CFD" w:rsidRDefault="000C5901" w:rsidP="00FC3B0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5901" w:rsidRPr="00FB6CFD" w:rsidRDefault="000C5901" w:rsidP="00FC3B0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5901" w:rsidRPr="00FB6CFD" w:rsidRDefault="000C5901" w:rsidP="00FC3B0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 xml:space="preserve">Storage unit for the courts </w:t>
            </w:r>
          </w:p>
          <w:p w:rsidR="00A03861" w:rsidRPr="00FB6CFD" w:rsidRDefault="00A03861" w:rsidP="00FC3B0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91" w:type="dxa"/>
          </w:tcPr>
          <w:p w:rsidR="005F73E7" w:rsidRPr="00FB6CFD" w:rsidRDefault="00501EE8" w:rsidP="00040D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£251.07</w:t>
            </w:r>
          </w:p>
          <w:p w:rsidR="000C5901" w:rsidRPr="00FB6CFD" w:rsidRDefault="000C5901" w:rsidP="00040D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5901" w:rsidRPr="00FB6CFD" w:rsidRDefault="000C5901" w:rsidP="00040D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5901" w:rsidRPr="00FB6CFD" w:rsidRDefault="000C5901" w:rsidP="00040D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5901" w:rsidRPr="00FB6CFD" w:rsidRDefault="000C5901" w:rsidP="00040D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5901" w:rsidRPr="00FB6CFD" w:rsidRDefault="000C5901" w:rsidP="00040D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5901" w:rsidRPr="00FB6CFD" w:rsidRDefault="000C5901" w:rsidP="00040D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5901" w:rsidRPr="00FB6CFD" w:rsidRDefault="000C5901" w:rsidP="00040D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£119.00</w:t>
            </w:r>
          </w:p>
        </w:tc>
        <w:tc>
          <w:tcPr>
            <w:tcW w:w="2916" w:type="dxa"/>
          </w:tcPr>
          <w:p w:rsidR="005F73E7" w:rsidRPr="00FB6CFD" w:rsidRDefault="00D70D27" w:rsidP="00040D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To allow easy access of the symbol cards for lessons. This will help with the understanding of sessions for students with a hearing impairment.</w:t>
            </w:r>
          </w:p>
          <w:p w:rsidR="000C5901" w:rsidRPr="00FB6CFD" w:rsidRDefault="000C5901" w:rsidP="00040D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5901" w:rsidRPr="00FB6CFD" w:rsidRDefault="000C5901" w:rsidP="00040DC7">
            <w:pPr>
              <w:autoSpaceDE w:val="0"/>
              <w:autoSpaceDN w:val="0"/>
              <w:adjustRightInd w:val="0"/>
              <w:rPr>
                <w:rFonts w:cstheme="minorHAnsi"/>
                <w:color w:val="A6A6A6" w:themeColor="background1" w:themeShade="A6"/>
              </w:rPr>
            </w:pPr>
          </w:p>
        </w:tc>
      </w:tr>
      <w:tr w:rsidR="005F73E7" w:rsidRPr="00FB6CFD" w:rsidTr="00FC2A6A">
        <w:tc>
          <w:tcPr>
            <w:tcW w:w="2550" w:type="dxa"/>
            <w:shd w:val="clear" w:color="auto" w:fill="E2EFD9" w:themeFill="accent6" w:themeFillTint="33"/>
          </w:tcPr>
          <w:p w:rsidR="005F73E7" w:rsidRPr="00FB6CFD" w:rsidRDefault="00B42C74" w:rsidP="00C902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Wireless speaker</w:t>
            </w:r>
          </w:p>
        </w:tc>
        <w:tc>
          <w:tcPr>
            <w:tcW w:w="2411" w:type="dxa"/>
          </w:tcPr>
          <w:p w:rsidR="005F73E7" w:rsidRPr="00FB6CFD" w:rsidRDefault="00B42C74" w:rsidP="00FC3B00">
            <w:pPr>
              <w:autoSpaceDE w:val="0"/>
              <w:autoSpaceDN w:val="0"/>
              <w:adjustRightInd w:val="0"/>
              <w:rPr>
                <w:rFonts w:cstheme="minorHAnsi"/>
                <w:color w:val="A6A6A6" w:themeColor="background1" w:themeShade="A6"/>
              </w:rPr>
            </w:pPr>
            <w:r w:rsidRPr="00FB6CFD">
              <w:rPr>
                <w:rFonts w:cstheme="minorHAnsi"/>
              </w:rPr>
              <w:t xml:space="preserve">Allow students to engage in meditation and Zumba in various </w:t>
            </w:r>
            <w:r w:rsidRPr="00FB6CFD">
              <w:rPr>
                <w:rFonts w:cstheme="minorHAnsi"/>
              </w:rPr>
              <w:lastRenderedPageBreak/>
              <w:t>spaces.</w:t>
            </w:r>
          </w:p>
        </w:tc>
        <w:tc>
          <w:tcPr>
            <w:tcW w:w="6096" w:type="dxa"/>
          </w:tcPr>
          <w:p w:rsidR="005F73E7" w:rsidRPr="00FB6CFD" w:rsidRDefault="00501EE8" w:rsidP="00FC3B0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lastRenderedPageBreak/>
              <w:t>Bluetooth speaker</w:t>
            </w:r>
          </w:p>
        </w:tc>
        <w:tc>
          <w:tcPr>
            <w:tcW w:w="1391" w:type="dxa"/>
          </w:tcPr>
          <w:p w:rsidR="005F73E7" w:rsidRPr="00FB6CFD" w:rsidRDefault="00501EE8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£29.99</w:t>
            </w:r>
          </w:p>
        </w:tc>
        <w:tc>
          <w:tcPr>
            <w:tcW w:w="2916" w:type="dxa"/>
          </w:tcPr>
          <w:p w:rsidR="005F73E7" w:rsidRPr="00FB6CFD" w:rsidRDefault="00B42C74" w:rsidP="00C902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 xml:space="preserve">Students can access meditation, yoga and Zumba in PE lessons in any space </w:t>
            </w:r>
            <w:r w:rsidRPr="00FB6CFD">
              <w:rPr>
                <w:rFonts w:cstheme="minorHAnsi"/>
              </w:rPr>
              <w:lastRenderedPageBreak/>
              <w:t>with a wireless speaker.</w:t>
            </w:r>
          </w:p>
          <w:p w:rsidR="00A03861" w:rsidRPr="00FB6CFD" w:rsidRDefault="00A03861" w:rsidP="00C9022D">
            <w:pPr>
              <w:autoSpaceDE w:val="0"/>
              <w:autoSpaceDN w:val="0"/>
              <w:adjustRightInd w:val="0"/>
              <w:rPr>
                <w:rFonts w:cstheme="minorHAnsi"/>
                <w:color w:val="A6A6A6" w:themeColor="background1" w:themeShade="A6"/>
              </w:rPr>
            </w:pPr>
          </w:p>
        </w:tc>
      </w:tr>
      <w:tr w:rsidR="005F73E7" w:rsidRPr="00FB6CFD" w:rsidTr="00FC2A6A">
        <w:tc>
          <w:tcPr>
            <w:tcW w:w="2550" w:type="dxa"/>
            <w:shd w:val="clear" w:color="auto" w:fill="E2EFD9" w:themeFill="accent6" w:themeFillTint="33"/>
          </w:tcPr>
          <w:p w:rsidR="005F73E7" w:rsidRPr="00FB6CFD" w:rsidRDefault="00B42C74" w:rsidP="008777B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B6CFD">
              <w:rPr>
                <w:rFonts w:cstheme="minorHAnsi"/>
              </w:rPr>
              <w:lastRenderedPageBreak/>
              <w:t>Boccia</w:t>
            </w:r>
            <w:proofErr w:type="spellEnd"/>
            <w:r w:rsidRPr="00FB6CFD">
              <w:rPr>
                <w:rFonts w:cstheme="minorHAnsi"/>
              </w:rPr>
              <w:t xml:space="preserve"> tape</w:t>
            </w:r>
          </w:p>
        </w:tc>
        <w:tc>
          <w:tcPr>
            <w:tcW w:w="2411" w:type="dxa"/>
          </w:tcPr>
          <w:p w:rsidR="005F73E7" w:rsidRPr="00FB6CFD" w:rsidRDefault="00B42C74" w:rsidP="008A68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To mark out zones for students so they can safely access PE.</w:t>
            </w:r>
          </w:p>
        </w:tc>
        <w:tc>
          <w:tcPr>
            <w:tcW w:w="6096" w:type="dxa"/>
          </w:tcPr>
          <w:p w:rsidR="00B42C74" w:rsidRPr="00FB6CFD" w:rsidRDefault="00B42C74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B6CFD">
              <w:rPr>
                <w:rFonts w:cstheme="minorHAnsi"/>
              </w:rPr>
              <w:t>Boccia</w:t>
            </w:r>
            <w:proofErr w:type="spellEnd"/>
            <w:r w:rsidRPr="00FB6CFD">
              <w:rPr>
                <w:rFonts w:cstheme="minorHAnsi"/>
              </w:rPr>
              <w:t xml:space="preserve"> England tape Big</w:t>
            </w:r>
          </w:p>
          <w:p w:rsidR="00B42C74" w:rsidRPr="00FB6CFD" w:rsidRDefault="00B42C74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B6CFD">
              <w:rPr>
                <w:rFonts w:cstheme="minorHAnsi"/>
              </w:rPr>
              <w:t>Boccia</w:t>
            </w:r>
            <w:proofErr w:type="spellEnd"/>
            <w:r w:rsidRPr="00FB6CFD">
              <w:rPr>
                <w:rFonts w:cstheme="minorHAnsi"/>
              </w:rPr>
              <w:t xml:space="preserve"> England tape Small</w:t>
            </w:r>
          </w:p>
        </w:tc>
        <w:tc>
          <w:tcPr>
            <w:tcW w:w="1391" w:type="dxa"/>
          </w:tcPr>
          <w:p w:rsidR="005F73E7" w:rsidRPr="00FB6CFD" w:rsidRDefault="00B42C74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£48.00</w:t>
            </w:r>
          </w:p>
          <w:p w:rsidR="00B42C74" w:rsidRPr="00FB6CFD" w:rsidRDefault="00B42C74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£36.00</w:t>
            </w:r>
          </w:p>
        </w:tc>
        <w:tc>
          <w:tcPr>
            <w:tcW w:w="2916" w:type="dxa"/>
          </w:tcPr>
          <w:p w:rsidR="005F73E7" w:rsidRPr="00FB6CFD" w:rsidRDefault="00B42C74" w:rsidP="00F64B71">
            <w:pPr>
              <w:autoSpaceDE w:val="0"/>
              <w:autoSpaceDN w:val="0"/>
              <w:adjustRightInd w:val="0"/>
              <w:rPr>
                <w:rStyle w:val="Strong"/>
                <w:rFonts w:cstheme="minorHAnsi"/>
                <w:b w:val="0"/>
              </w:rPr>
            </w:pPr>
            <w:r w:rsidRPr="00FB6CFD">
              <w:rPr>
                <w:rStyle w:val="Strong"/>
                <w:rFonts w:cstheme="minorHAnsi"/>
                <w:b w:val="0"/>
              </w:rPr>
              <w:t xml:space="preserve">To mark out boxes and zones 2m apart to allow for PE lessons to be delivered safely during </w:t>
            </w:r>
            <w:proofErr w:type="spellStart"/>
            <w:r w:rsidRPr="00FB6CFD">
              <w:rPr>
                <w:rStyle w:val="Strong"/>
                <w:rFonts w:cstheme="minorHAnsi"/>
                <w:b w:val="0"/>
              </w:rPr>
              <w:t>Covid</w:t>
            </w:r>
            <w:proofErr w:type="spellEnd"/>
            <w:r w:rsidRPr="00FB6CFD">
              <w:rPr>
                <w:rStyle w:val="Strong"/>
                <w:rFonts w:cstheme="minorHAnsi"/>
                <w:b w:val="0"/>
              </w:rPr>
              <w:t xml:space="preserve"> 19.</w:t>
            </w:r>
          </w:p>
          <w:p w:rsidR="00A03861" w:rsidRPr="00FB6CFD" w:rsidRDefault="00A03861" w:rsidP="00F64B71">
            <w:pPr>
              <w:autoSpaceDE w:val="0"/>
              <w:autoSpaceDN w:val="0"/>
              <w:adjustRightInd w:val="0"/>
              <w:rPr>
                <w:rStyle w:val="Strong"/>
                <w:rFonts w:cstheme="minorHAnsi"/>
                <w:b w:val="0"/>
              </w:rPr>
            </w:pPr>
          </w:p>
        </w:tc>
      </w:tr>
      <w:tr w:rsidR="005F73E7" w:rsidRPr="00FB6CFD" w:rsidTr="00FC2A6A">
        <w:tc>
          <w:tcPr>
            <w:tcW w:w="2550" w:type="dxa"/>
            <w:shd w:val="clear" w:color="auto" w:fill="E2EFD9" w:themeFill="accent6" w:themeFillTint="33"/>
          </w:tcPr>
          <w:p w:rsidR="005F73E7" w:rsidRPr="00FB6CFD" w:rsidRDefault="00A91043" w:rsidP="00742E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Equipment to allow for students to take part in meditation and yoga sessions.</w:t>
            </w:r>
          </w:p>
        </w:tc>
        <w:tc>
          <w:tcPr>
            <w:tcW w:w="2411" w:type="dxa"/>
          </w:tcPr>
          <w:p w:rsidR="005F73E7" w:rsidRPr="00FB6CFD" w:rsidRDefault="00A91043" w:rsidP="008A6868">
            <w:pPr>
              <w:autoSpaceDE w:val="0"/>
              <w:autoSpaceDN w:val="0"/>
              <w:adjustRightInd w:val="0"/>
              <w:rPr>
                <w:rFonts w:cstheme="minorHAnsi"/>
                <w:color w:val="A6A6A6" w:themeColor="background1" w:themeShade="A6"/>
              </w:rPr>
            </w:pPr>
            <w:r w:rsidRPr="00FB6CFD">
              <w:rPr>
                <w:rFonts w:cstheme="minorHAnsi"/>
              </w:rPr>
              <w:t>To allow student s to access PE sessions out of their chairs.</w:t>
            </w:r>
          </w:p>
        </w:tc>
        <w:tc>
          <w:tcPr>
            <w:tcW w:w="6096" w:type="dxa"/>
          </w:tcPr>
          <w:p w:rsidR="005F73E7" w:rsidRPr="00FB6CFD" w:rsidRDefault="00A91043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Mobile hoist</w:t>
            </w:r>
          </w:p>
          <w:p w:rsidR="00A91043" w:rsidRPr="00FB6CFD" w:rsidRDefault="00A91043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91043" w:rsidRPr="00FB6CFD" w:rsidRDefault="00A91043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B6CFD">
              <w:rPr>
                <w:rFonts w:cstheme="minorHAnsi"/>
              </w:rPr>
              <w:t>Wipeable</w:t>
            </w:r>
            <w:proofErr w:type="spellEnd"/>
            <w:r w:rsidRPr="00FB6CFD">
              <w:rPr>
                <w:rFonts w:cstheme="minorHAnsi"/>
              </w:rPr>
              <w:t xml:space="preserve"> pillows x6</w:t>
            </w:r>
          </w:p>
          <w:p w:rsidR="008267AA" w:rsidRPr="00FB6CFD" w:rsidRDefault="008267AA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267AA" w:rsidRPr="00FB6CFD" w:rsidRDefault="004116A6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T-rolls x1</w:t>
            </w:r>
          </w:p>
        </w:tc>
        <w:tc>
          <w:tcPr>
            <w:tcW w:w="1391" w:type="dxa"/>
          </w:tcPr>
          <w:p w:rsidR="005F73E7" w:rsidRPr="00FB6CFD" w:rsidRDefault="006D0EB9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£2,698.30</w:t>
            </w:r>
          </w:p>
          <w:p w:rsidR="00A91043" w:rsidRPr="00FB6CFD" w:rsidRDefault="00A91043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91043" w:rsidRPr="00FB6CFD" w:rsidRDefault="00A91043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£53.94</w:t>
            </w:r>
          </w:p>
          <w:p w:rsidR="008267AA" w:rsidRPr="00FB6CFD" w:rsidRDefault="008267AA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267AA" w:rsidRPr="00FB6CFD" w:rsidRDefault="004116A6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£146.16</w:t>
            </w:r>
          </w:p>
          <w:p w:rsidR="00A91043" w:rsidRPr="00FB6CFD" w:rsidRDefault="00A91043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91043" w:rsidRPr="00FB6CFD" w:rsidRDefault="00A91043" w:rsidP="00A0386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916" w:type="dxa"/>
          </w:tcPr>
          <w:p w:rsidR="005F73E7" w:rsidRPr="00FB6CFD" w:rsidRDefault="00A91043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Will allow students to take part comfortably in yoga, meditation and stretching sessions in PE.</w:t>
            </w:r>
          </w:p>
        </w:tc>
      </w:tr>
      <w:tr w:rsidR="00A91043" w:rsidRPr="00FB6CFD" w:rsidTr="00FC2A6A">
        <w:tc>
          <w:tcPr>
            <w:tcW w:w="2550" w:type="dxa"/>
            <w:shd w:val="clear" w:color="auto" w:fill="E2EFD9" w:themeFill="accent6" w:themeFillTint="33"/>
          </w:tcPr>
          <w:p w:rsidR="00A91043" w:rsidRPr="00FB6CFD" w:rsidRDefault="00A91043" w:rsidP="00742E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B6CFD">
              <w:rPr>
                <w:rFonts w:cstheme="minorHAnsi"/>
              </w:rPr>
              <w:t>Kurling</w:t>
            </w:r>
            <w:proofErr w:type="spellEnd"/>
            <w:r w:rsidRPr="00FB6CFD">
              <w:rPr>
                <w:rFonts w:cstheme="minorHAnsi"/>
              </w:rPr>
              <w:t xml:space="preserve"> equipment</w:t>
            </w:r>
          </w:p>
        </w:tc>
        <w:tc>
          <w:tcPr>
            <w:tcW w:w="2411" w:type="dxa"/>
          </w:tcPr>
          <w:p w:rsidR="00A91043" w:rsidRPr="00FB6CFD" w:rsidRDefault="00A91043" w:rsidP="008A68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 xml:space="preserve">To allow students to take part in </w:t>
            </w:r>
            <w:proofErr w:type="spellStart"/>
            <w:r w:rsidRPr="00FB6CFD">
              <w:rPr>
                <w:rFonts w:cstheme="minorHAnsi"/>
              </w:rPr>
              <w:t>kurling</w:t>
            </w:r>
            <w:proofErr w:type="spellEnd"/>
            <w:r w:rsidRPr="00FB6CFD">
              <w:rPr>
                <w:rFonts w:cstheme="minorHAnsi"/>
              </w:rPr>
              <w:t xml:space="preserve"> sessions safely.</w:t>
            </w:r>
          </w:p>
        </w:tc>
        <w:tc>
          <w:tcPr>
            <w:tcW w:w="6096" w:type="dxa"/>
          </w:tcPr>
          <w:p w:rsidR="00A91043" w:rsidRPr="00FB6CFD" w:rsidRDefault="00A91043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B6CFD">
              <w:rPr>
                <w:rFonts w:cstheme="minorHAnsi"/>
              </w:rPr>
              <w:t>Kurling</w:t>
            </w:r>
            <w:proofErr w:type="spellEnd"/>
            <w:r w:rsidRPr="00FB6CFD">
              <w:rPr>
                <w:rFonts w:cstheme="minorHAnsi"/>
              </w:rPr>
              <w:t xml:space="preserve"> ramps x4</w:t>
            </w:r>
          </w:p>
          <w:p w:rsidR="00A91043" w:rsidRPr="00FB6CFD" w:rsidRDefault="00A91043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B6CFD">
              <w:rPr>
                <w:rFonts w:cstheme="minorHAnsi"/>
              </w:rPr>
              <w:t>Kurling</w:t>
            </w:r>
            <w:proofErr w:type="spellEnd"/>
            <w:r w:rsidRPr="00FB6CFD">
              <w:rPr>
                <w:rFonts w:cstheme="minorHAnsi"/>
              </w:rPr>
              <w:t xml:space="preserve"> stones x12</w:t>
            </w:r>
          </w:p>
          <w:p w:rsidR="00A91043" w:rsidRPr="00FB6CFD" w:rsidRDefault="00A91043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B6CFD">
              <w:rPr>
                <w:rFonts w:cstheme="minorHAnsi"/>
              </w:rPr>
              <w:t>Kurling</w:t>
            </w:r>
            <w:proofErr w:type="spellEnd"/>
            <w:r w:rsidRPr="00FB6CFD">
              <w:rPr>
                <w:rFonts w:cstheme="minorHAnsi"/>
              </w:rPr>
              <w:t xml:space="preserve"> number mats x2</w:t>
            </w:r>
          </w:p>
          <w:p w:rsidR="00A91043" w:rsidRPr="00FB6CFD" w:rsidRDefault="00A91043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B6CFD">
              <w:rPr>
                <w:rFonts w:cstheme="minorHAnsi"/>
              </w:rPr>
              <w:t>Kurling</w:t>
            </w:r>
            <w:proofErr w:type="spellEnd"/>
            <w:r w:rsidRPr="00FB6CFD">
              <w:rPr>
                <w:rFonts w:cstheme="minorHAnsi"/>
              </w:rPr>
              <w:t xml:space="preserve"> target mat x3</w:t>
            </w:r>
          </w:p>
          <w:p w:rsidR="00A91043" w:rsidRPr="00FB6CFD" w:rsidRDefault="00A91043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B6CFD">
              <w:rPr>
                <w:rFonts w:cstheme="minorHAnsi"/>
              </w:rPr>
              <w:t>Kurling</w:t>
            </w:r>
            <w:proofErr w:type="spellEnd"/>
            <w:r w:rsidRPr="00FB6CFD">
              <w:rPr>
                <w:rFonts w:cstheme="minorHAnsi"/>
              </w:rPr>
              <w:t xml:space="preserve"> slider mat</w:t>
            </w:r>
          </w:p>
        </w:tc>
        <w:tc>
          <w:tcPr>
            <w:tcW w:w="1391" w:type="dxa"/>
          </w:tcPr>
          <w:p w:rsidR="00A91043" w:rsidRPr="00FB6CFD" w:rsidRDefault="006D0EB9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£559.96 £3125.74</w:t>
            </w:r>
          </w:p>
          <w:p w:rsidR="00A91043" w:rsidRPr="00FB6CFD" w:rsidRDefault="00A91043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£64.78</w:t>
            </w:r>
          </w:p>
          <w:p w:rsidR="00A91043" w:rsidRPr="00FB6CFD" w:rsidRDefault="00A91043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£97.17</w:t>
            </w:r>
          </w:p>
          <w:p w:rsidR="00A91043" w:rsidRPr="00FB6CFD" w:rsidRDefault="00A91043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£57.59</w:t>
            </w:r>
          </w:p>
          <w:p w:rsidR="00A91043" w:rsidRPr="00FB6CFD" w:rsidRDefault="00A91043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91043" w:rsidRPr="00FB6CFD" w:rsidRDefault="00A91043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Total-</w:t>
            </w:r>
            <w:r w:rsidR="008267AA" w:rsidRPr="00FB6CFD">
              <w:rPr>
                <w:rFonts w:cstheme="minorHAnsi"/>
              </w:rPr>
              <w:t xml:space="preserve"> 3,</w:t>
            </w:r>
            <w:r w:rsidR="006D0EB9" w:rsidRPr="00FB6CFD">
              <w:rPr>
                <w:rFonts w:cstheme="minorHAnsi"/>
              </w:rPr>
              <w:t>125.74</w:t>
            </w:r>
          </w:p>
          <w:p w:rsidR="00A91043" w:rsidRPr="00FB6CFD" w:rsidRDefault="00A91043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916" w:type="dxa"/>
          </w:tcPr>
          <w:p w:rsidR="00A91043" w:rsidRPr="00FB6CFD" w:rsidRDefault="00A91043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 xml:space="preserve">Students will then be able to play </w:t>
            </w:r>
            <w:proofErr w:type="spellStart"/>
            <w:r w:rsidRPr="00FB6CFD">
              <w:rPr>
                <w:rFonts w:cstheme="minorHAnsi"/>
              </w:rPr>
              <w:t>kurling</w:t>
            </w:r>
            <w:proofErr w:type="spellEnd"/>
            <w:r w:rsidRPr="00FB6CFD">
              <w:rPr>
                <w:rFonts w:cstheme="minorHAnsi"/>
              </w:rPr>
              <w:t xml:space="preserve"> as each student will have their own set to play safely.</w:t>
            </w:r>
          </w:p>
        </w:tc>
      </w:tr>
      <w:tr w:rsidR="00A91043" w:rsidRPr="00FB6CFD" w:rsidTr="00FC2A6A">
        <w:tc>
          <w:tcPr>
            <w:tcW w:w="2550" w:type="dxa"/>
            <w:shd w:val="clear" w:color="auto" w:fill="E2EFD9" w:themeFill="accent6" w:themeFillTint="33"/>
          </w:tcPr>
          <w:p w:rsidR="00A91043" w:rsidRPr="00FB6CFD" w:rsidRDefault="008267AA" w:rsidP="00742E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B6CFD">
              <w:rPr>
                <w:rFonts w:cstheme="minorHAnsi"/>
              </w:rPr>
              <w:t>Boccia</w:t>
            </w:r>
            <w:proofErr w:type="spellEnd"/>
            <w:r w:rsidRPr="00FB6CFD">
              <w:rPr>
                <w:rFonts w:cstheme="minorHAnsi"/>
              </w:rPr>
              <w:t xml:space="preserve"> equipment</w:t>
            </w:r>
          </w:p>
        </w:tc>
        <w:tc>
          <w:tcPr>
            <w:tcW w:w="2411" w:type="dxa"/>
          </w:tcPr>
          <w:p w:rsidR="00A91043" w:rsidRPr="00FB6CFD" w:rsidRDefault="00B41B73" w:rsidP="008A68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 xml:space="preserve">To allow students to access </w:t>
            </w:r>
            <w:proofErr w:type="spellStart"/>
            <w:r w:rsidRPr="00FB6CFD">
              <w:rPr>
                <w:rFonts w:cstheme="minorHAnsi"/>
              </w:rPr>
              <w:t>boccia</w:t>
            </w:r>
            <w:proofErr w:type="spellEnd"/>
            <w:r w:rsidRPr="00FB6CFD">
              <w:rPr>
                <w:rFonts w:cstheme="minorHAnsi"/>
              </w:rPr>
              <w:t xml:space="preserve"> safely in PE lessons.</w:t>
            </w:r>
          </w:p>
        </w:tc>
        <w:tc>
          <w:tcPr>
            <w:tcW w:w="6096" w:type="dxa"/>
          </w:tcPr>
          <w:p w:rsidR="00A91043" w:rsidRPr="00FB6CFD" w:rsidRDefault="008267AA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B6CFD">
              <w:rPr>
                <w:rFonts w:cstheme="minorHAnsi"/>
              </w:rPr>
              <w:t>Boccia</w:t>
            </w:r>
            <w:proofErr w:type="spellEnd"/>
            <w:r w:rsidRPr="00FB6CFD">
              <w:rPr>
                <w:rFonts w:cstheme="minorHAnsi"/>
              </w:rPr>
              <w:t xml:space="preserve"> ramps x4</w:t>
            </w:r>
          </w:p>
          <w:p w:rsidR="008267AA" w:rsidRPr="00FB6CFD" w:rsidRDefault="008267AA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FB6CFD">
              <w:rPr>
                <w:rFonts w:cstheme="minorHAnsi"/>
              </w:rPr>
              <w:t>Boccia</w:t>
            </w:r>
            <w:proofErr w:type="spellEnd"/>
            <w:r w:rsidRPr="00FB6CFD">
              <w:rPr>
                <w:rFonts w:cstheme="minorHAnsi"/>
              </w:rPr>
              <w:t xml:space="preserve"> extension x4</w:t>
            </w:r>
          </w:p>
          <w:p w:rsidR="008267AA" w:rsidRPr="00FB6CFD" w:rsidRDefault="008267AA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Callipers x2</w:t>
            </w:r>
          </w:p>
        </w:tc>
        <w:tc>
          <w:tcPr>
            <w:tcW w:w="1391" w:type="dxa"/>
          </w:tcPr>
          <w:p w:rsidR="00A91043" w:rsidRPr="00FB6CFD" w:rsidRDefault="008267AA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£2341.20</w:t>
            </w:r>
          </w:p>
          <w:p w:rsidR="008267AA" w:rsidRPr="00FB6CFD" w:rsidRDefault="008267AA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£104.12</w:t>
            </w:r>
          </w:p>
          <w:p w:rsidR="008267AA" w:rsidRPr="00FB6CFD" w:rsidRDefault="008267AA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£27.50</w:t>
            </w:r>
          </w:p>
          <w:p w:rsidR="008267AA" w:rsidRPr="00FB6CFD" w:rsidRDefault="008267AA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Total- £2,472.82</w:t>
            </w:r>
          </w:p>
        </w:tc>
        <w:tc>
          <w:tcPr>
            <w:tcW w:w="2916" w:type="dxa"/>
          </w:tcPr>
          <w:p w:rsidR="00A91043" w:rsidRPr="00FB6CFD" w:rsidRDefault="00B41B73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 xml:space="preserve">There are enough ramps for the students to play </w:t>
            </w:r>
            <w:proofErr w:type="spellStart"/>
            <w:r w:rsidRPr="00FB6CFD">
              <w:rPr>
                <w:rFonts w:cstheme="minorHAnsi"/>
              </w:rPr>
              <w:t>boccia</w:t>
            </w:r>
            <w:proofErr w:type="spellEnd"/>
            <w:r w:rsidRPr="00FB6CFD">
              <w:rPr>
                <w:rFonts w:cstheme="minorHAnsi"/>
              </w:rPr>
              <w:t xml:space="preserve"> safely and enough callipers for students to officiate a game sticking to the </w:t>
            </w:r>
            <w:proofErr w:type="spellStart"/>
            <w:r w:rsidRPr="00FB6CFD">
              <w:rPr>
                <w:rFonts w:cstheme="minorHAnsi"/>
              </w:rPr>
              <w:t>Covid</w:t>
            </w:r>
            <w:proofErr w:type="spellEnd"/>
            <w:r w:rsidRPr="00FB6CFD">
              <w:rPr>
                <w:rFonts w:cstheme="minorHAnsi"/>
              </w:rPr>
              <w:t xml:space="preserve"> rules.</w:t>
            </w:r>
          </w:p>
        </w:tc>
      </w:tr>
      <w:tr w:rsidR="000C5901" w:rsidRPr="00FB6CFD" w:rsidTr="00FC2A6A">
        <w:tc>
          <w:tcPr>
            <w:tcW w:w="2550" w:type="dxa"/>
            <w:shd w:val="clear" w:color="auto" w:fill="E2EFD9" w:themeFill="accent6" w:themeFillTint="33"/>
          </w:tcPr>
          <w:p w:rsidR="000C5901" w:rsidRPr="00FB6CFD" w:rsidRDefault="000C5901" w:rsidP="00742E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A3 Whiteboard</w:t>
            </w:r>
          </w:p>
        </w:tc>
        <w:tc>
          <w:tcPr>
            <w:tcW w:w="2411" w:type="dxa"/>
          </w:tcPr>
          <w:p w:rsidR="000C5901" w:rsidRPr="00FB6CFD" w:rsidRDefault="00AC1D97" w:rsidP="008A68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 xml:space="preserve">To enable student participation in PE during </w:t>
            </w:r>
            <w:proofErr w:type="spellStart"/>
            <w:r w:rsidRPr="00FB6CFD">
              <w:rPr>
                <w:rFonts w:cstheme="minorHAnsi"/>
              </w:rPr>
              <w:t>Covid</w:t>
            </w:r>
            <w:proofErr w:type="spellEnd"/>
            <w:r w:rsidRPr="00FB6CFD">
              <w:rPr>
                <w:rFonts w:cstheme="minorHAnsi"/>
              </w:rPr>
              <w:t>.</w:t>
            </w:r>
          </w:p>
        </w:tc>
        <w:tc>
          <w:tcPr>
            <w:tcW w:w="6096" w:type="dxa"/>
          </w:tcPr>
          <w:p w:rsidR="000C5901" w:rsidRPr="00FB6CFD" w:rsidRDefault="000C5901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A3 Whiteboard</w:t>
            </w:r>
          </w:p>
        </w:tc>
        <w:tc>
          <w:tcPr>
            <w:tcW w:w="1391" w:type="dxa"/>
          </w:tcPr>
          <w:p w:rsidR="000C5901" w:rsidRPr="00FB6CFD" w:rsidRDefault="006D0EB9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£30.87</w:t>
            </w:r>
          </w:p>
        </w:tc>
        <w:tc>
          <w:tcPr>
            <w:tcW w:w="2916" w:type="dxa"/>
          </w:tcPr>
          <w:p w:rsidR="000C5901" w:rsidRPr="00FB6CFD" w:rsidRDefault="00AC1D97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Students can now have a board each in the lesson so that they can write down their ideas but also keep score of a game without sharing equipment.</w:t>
            </w:r>
          </w:p>
          <w:p w:rsidR="00A03861" w:rsidRPr="00FB6CFD" w:rsidRDefault="00A03861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C5901" w:rsidRPr="00FB6CFD" w:rsidTr="00FC2A6A">
        <w:tc>
          <w:tcPr>
            <w:tcW w:w="2550" w:type="dxa"/>
            <w:shd w:val="clear" w:color="auto" w:fill="E2EFD9" w:themeFill="accent6" w:themeFillTint="33"/>
          </w:tcPr>
          <w:p w:rsidR="000C5901" w:rsidRPr="00FB6CFD" w:rsidRDefault="000C5901" w:rsidP="00742E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lastRenderedPageBreak/>
              <w:t>Gym bench</w:t>
            </w:r>
          </w:p>
        </w:tc>
        <w:tc>
          <w:tcPr>
            <w:tcW w:w="2411" w:type="dxa"/>
          </w:tcPr>
          <w:p w:rsidR="000C5901" w:rsidRPr="00FB6CFD" w:rsidRDefault="00AC1D97" w:rsidP="008A68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To create barriers to allow students to play safely distanced.</w:t>
            </w:r>
          </w:p>
        </w:tc>
        <w:tc>
          <w:tcPr>
            <w:tcW w:w="6096" w:type="dxa"/>
          </w:tcPr>
          <w:p w:rsidR="000C5901" w:rsidRPr="00FB6CFD" w:rsidRDefault="000C5901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Gym bench x2</w:t>
            </w:r>
          </w:p>
        </w:tc>
        <w:tc>
          <w:tcPr>
            <w:tcW w:w="1391" w:type="dxa"/>
          </w:tcPr>
          <w:p w:rsidR="000C5901" w:rsidRPr="00FB6CFD" w:rsidRDefault="000C5901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£392.86</w:t>
            </w:r>
          </w:p>
        </w:tc>
        <w:tc>
          <w:tcPr>
            <w:tcW w:w="2916" w:type="dxa"/>
          </w:tcPr>
          <w:p w:rsidR="000C5901" w:rsidRPr="00FB6CFD" w:rsidRDefault="00AC1D97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 xml:space="preserve">To make barriers so students can play </w:t>
            </w:r>
            <w:proofErr w:type="spellStart"/>
            <w:r w:rsidRPr="00FB6CFD">
              <w:rPr>
                <w:rFonts w:cstheme="minorHAnsi"/>
              </w:rPr>
              <w:t>kurling</w:t>
            </w:r>
            <w:proofErr w:type="spellEnd"/>
            <w:r w:rsidRPr="00FB6CFD">
              <w:rPr>
                <w:rFonts w:cstheme="minorHAnsi"/>
              </w:rPr>
              <w:t xml:space="preserve"> and </w:t>
            </w:r>
            <w:proofErr w:type="spellStart"/>
            <w:r w:rsidRPr="00FB6CFD">
              <w:rPr>
                <w:rFonts w:cstheme="minorHAnsi"/>
              </w:rPr>
              <w:t>boccia</w:t>
            </w:r>
            <w:proofErr w:type="spellEnd"/>
            <w:r w:rsidRPr="00FB6CFD">
              <w:rPr>
                <w:rFonts w:cstheme="minorHAnsi"/>
              </w:rPr>
              <w:t xml:space="preserve"> safely.</w:t>
            </w:r>
          </w:p>
          <w:p w:rsidR="00A03861" w:rsidRPr="00FB6CFD" w:rsidRDefault="00A03861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41B73" w:rsidRPr="00FB6CFD" w:rsidTr="00FC2A6A">
        <w:tc>
          <w:tcPr>
            <w:tcW w:w="2550" w:type="dxa"/>
            <w:shd w:val="clear" w:color="auto" w:fill="E2EFD9" w:themeFill="accent6" w:themeFillTint="33"/>
          </w:tcPr>
          <w:p w:rsidR="00B41B73" w:rsidRPr="00FB6CFD" w:rsidRDefault="00AC1D97" w:rsidP="00742E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Swimming membership</w:t>
            </w:r>
          </w:p>
        </w:tc>
        <w:tc>
          <w:tcPr>
            <w:tcW w:w="2411" w:type="dxa"/>
          </w:tcPr>
          <w:p w:rsidR="00B41B73" w:rsidRPr="00FB6CFD" w:rsidRDefault="00AC1D97" w:rsidP="008A68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 xml:space="preserve">To allow students to be able to swim once allowed to with </w:t>
            </w:r>
            <w:proofErr w:type="spellStart"/>
            <w:r w:rsidRPr="00FB6CFD">
              <w:rPr>
                <w:rFonts w:cstheme="minorHAnsi"/>
              </w:rPr>
              <w:t>Covid</w:t>
            </w:r>
            <w:proofErr w:type="spellEnd"/>
            <w:r w:rsidRPr="00FB6CFD">
              <w:rPr>
                <w:rFonts w:cstheme="minorHAnsi"/>
              </w:rPr>
              <w:t xml:space="preserve"> rules.</w:t>
            </w:r>
          </w:p>
        </w:tc>
        <w:tc>
          <w:tcPr>
            <w:tcW w:w="6096" w:type="dxa"/>
          </w:tcPr>
          <w:p w:rsidR="00B41B73" w:rsidRPr="00FB6CFD" w:rsidRDefault="00E55E53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STA Swim membership- £49.00 x 1</w:t>
            </w:r>
          </w:p>
        </w:tc>
        <w:tc>
          <w:tcPr>
            <w:tcW w:w="1391" w:type="dxa"/>
          </w:tcPr>
          <w:p w:rsidR="00B41B73" w:rsidRPr="00FB6CFD" w:rsidRDefault="00E55E53" w:rsidP="00970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£49.00</w:t>
            </w:r>
          </w:p>
        </w:tc>
        <w:tc>
          <w:tcPr>
            <w:tcW w:w="2916" w:type="dxa"/>
          </w:tcPr>
          <w:p w:rsidR="00B41B73" w:rsidRPr="00FB6CFD" w:rsidRDefault="00E55E53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6CFD">
              <w:rPr>
                <w:rFonts w:cstheme="minorHAnsi"/>
              </w:rPr>
              <w:t>The swim teacher</w:t>
            </w:r>
            <w:r w:rsidR="00AC1D97" w:rsidRPr="00FB6CFD">
              <w:rPr>
                <w:rFonts w:cstheme="minorHAnsi"/>
              </w:rPr>
              <w:t xml:space="preserve"> need</w:t>
            </w:r>
            <w:r w:rsidRPr="00FB6CFD">
              <w:rPr>
                <w:rFonts w:cstheme="minorHAnsi"/>
              </w:rPr>
              <w:t>s</w:t>
            </w:r>
            <w:r w:rsidR="00AC1D97" w:rsidRPr="00FB6CFD">
              <w:rPr>
                <w:rFonts w:cstheme="minorHAnsi"/>
              </w:rPr>
              <w:t xml:space="preserve"> to have swim membership renewed with STA to ensure they are covered to teach swimming lessons to students. Without this the Primary students will not be able to swim</w:t>
            </w:r>
          </w:p>
          <w:p w:rsidR="00A03861" w:rsidRPr="00FB6CFD" w:rsidRDefault="00A03861" w:rsidP="00F64B7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F73E7" w:rsidRPr="00FB6CFD" w:rsidTr="00FC2A6A">
        <w:trPr>
          <w:trHeight w:val="432"/>
        </w:trPr>
        <w:tc>
          <w:tcPr>
            <w:tcW w:w="2550" w:type="dxa"/>
            <w:shd w:val="clear" w:color="auto" w:fill="E2EFD9" w:themeFill="accent6" w:themeFillTint="33"/>
          </w:tcPr>
          <w:p w:rsidR="00A03861" w:rsidRPr="00FB6CFD" w:rsidRDefault="00A03861" w:rsidP="00C9022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5F73E7" w:rsidRPr="00FB6CFD" w:rsidRDefault="005F73E7" w:rsidP="00C9022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FB6CFD">
              <w:rPr>
                <w:rFonts w:cstheme="minorHAnsi"/>
                <w:b/>
                <w:color w:val="000000"/>
              </w:rPr>
              <w:t>Total spent</w:t>
            </w:r>
          </w:p>
        </w:tc>
        <w:tc>
          <w:tcPr>
            <w:tcW w:w="8507" w:type="dxa"/>
            <w:gridSpan w:val="2"/>
          </w:tcPr>
          <w:p w:rsidR="005F73E7" w:rsidRPr="00FB6CFD" w:rsidRDefault="005F73E7" w:rsidP="00C902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391" w:type="dxa"/>
          </w:tcPr>
          <w:p w:rsidR="00A03861" w:rsidRPr="00FB6CFD" w:rsidRDefault="00A03861" w:rsidP="009700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5F73E7" w:rsidRPr="00FB6CFD" w:rsidRDefault="0088092D" w:rsidP="009700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B6CFD">
              <w:rPr>
                <w:rFonts w:cstheme="minorHAnsi"/>
                <w:color w:val="000000"/>
              </w:rPr>
              <w:t>£11,974.03</w:t>
            </w:r>
          </w:p>
          <w:p w:rsidR="00A03861" w:rsidRPr="00FB6CFD" w:rsidRDefault="00A03861" w:rsidP="0097007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916" w:type="dxa"/>
          </w:tcPr>
          <w:p w:rsidR="005F73E7" w:rsidRPr="00FB6CFD" w:rsidRDefault="005F73E7" w:rsidP="009B7F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9215FF" w:rsidRPr="00FB6CFD" w:rsidRDefault="009215FF" w:rsidP="00970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03861" w:rsidRPr="00FB6CFD" w:rsidRDefault="00A03861" w:rsidP="00970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03861" w:rsidRPr="00FB6CFD" w:rsidRDefault="00A03861" w:rsidP="00970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03861" w:rsidRDefault="00A03861" w:rsidP="009700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3861" w:rsidRDefault="00A03861" w:rsidP="009700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3861" w:rsidRDefault="00A03861" w:rsidP="009700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3861" w:rsidRDefault="00A03861" w:rsidP="009700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3861" w:rsidRDefault="00A03861" w:rsidP="009700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3861" w:rsidRDefault="00A03861" w:rsidP="009700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6CFD" w:rsidRDefault="00FB6CFD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:rsidR="00A03861" w:rsidRDefault="00A03861" w:rsidP="009700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03861" w:rsidRDefault="00A03861" w:rsidP="009700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  <w:gridCol w:w="6946"/>
      </w:tblGrid>
      <w:tr w:rsidR="00A03861" w:rsidRPr="00A14904" w:rsidTr="00AF155E">
        <w:tc>
          <w:tcPr>
            <w:tcW w:w="15309" w:type="dxa"/>
            <w:gridSpan w:val="2"/>
          </w:tcPr>
          <w:p w:rsidR="00A03861" w:rsidRPr="00A03861" w:rsidRDefault="00A03861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A0386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Plans for Autumn 2021 – July 2022</w:t>
            </w:r>
          </w:p>
          <w:p w:rsidR="00A03861" w:rsidRPr="00A03861" w:rsidRDefault="00A03861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</w:tr>
      <w:tr w:rsidR="00244FBC" w:rsidRPr="00A14904" w:rsidTr="00244FBC">
        <w:tc>
          <w:tcPr>
            <w:tcW w:w="8363" w:type="dxa"/>
          </w:tcPr>
          <w:p w:rsidR="00244FBC" w:rsidRPr="00252F0A" w:rsidRDefault="00244FBC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52F0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Objective</w:t>
            </w:r>
          </w:p>
          <w:p w:rsidR="00244FBC" w:rsidRPr="00252F0A" w:rsidRDefault="00244FBC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44FBC" w:rsidRPr="00252F0A" w:rsidRDefault="00244FBC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52F0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Impact</w:t>
            </w:r>
          </w:p>
        </w:tc>
      </w:tr>
      <w:tr w:rsidR="00244FBC" w:rsidRPr="00A14904" w:rsidTr="00244FBC">
        <w:tc>
          <w:tcPr>
            <w:tcW w:w="8363" w:type="dxa"/>
          </w:tcPr>
          <w:p w:rsidR="00244FBC" w:rsidRPr="00A14904" w:rsidRDefault="00244FBC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Continue to develop resources to enable primary students to be physically active in an outdoor learning environment</w:t>
            </w:r>
          </w:p>
        </w:tc>
        <w:tc>
          <w:tcPr>
            <w:tcW w:w="6946" w:type="dxa"/>
          </w:tcPr>
          <w:p w:rsidR="00244FBC" w:rsidRPr="00A14904" w:rsidRDefault="00244FBC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Boost to student  wellbeing </w:t>
            </w:r>
          </w:p>
        </w:tc>
      </w:tr>
      <w:tr w:rsidR="00244FBC" w:rsidRPr="00A14904" w:rsidTr="00244FBC">
        <w:tc>
          <w:tcPr>
            <w:tcW w:w="8363" w:type="dxa"/>
          </w:tcPr>
          <w:p w:rsidR="00244FBC" w:rsidRPr="00A14904" w:rsidRDefault="00244FBC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Continue to develop resources that enable students to develop their physical wellbeing through physical activity in their class base and PE teaching space</w:t>
            </w:r>
          </w:p>
        </w:tc>
        <w:tc>
          <w:tcPr>
            <w:tcW w:w="6946" w:type="dxa"/>
          </w:tcPr>
          <w:p w:rsidR="00244FBC" w:rsidRPr="00A14904" w:rsidRDefault="00244FBC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Ensure all students have resources to enable and promote physical activity no matter what their ability</w:t>
            </w:r>
          </w:p>
        </w:tc>
      </w:tr>
      <w:tr w:rsidR="00244FBC" w:rsidRPr="00A14904" w:rsidTr="00244FBC">
        <w:tc>
          <w:tcPr>
            <w:tcW w:w="8363" w:type="dxa"/>
          </w:tcPr>
          <w:p w:rsidR="00244FBC" w:rsidRDefault="00244FBC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Develop resource suite that increases student accessibility to a range of PE activities </w:t>
            </w:r>
          </w:p>
        </w:tc>
        <w:tc>
          <w:tcPr>
            <w:tcW w:w="6946" w:type="dxa"/>
          </w:tcPr>
          <w:p w:rsidR="00244FBC" w:rsidRPr="00A14904" w:rsidRDefault="00244FBC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Ensure all students have access to participating in physical education</w:t>
            </w:r>
          </w:p>
        </w:tc>
      </w:tr>
      <w:tr w:rsidR="00244FBC" w:rsidRPr="00A14904" w:rsidTr="00244FBC">
        <w:tc>
          <w:tcPr>
            <w:tcW w:w="8363" w:type="dxa"/>
          </w:tcPr>
          <w:p w:rsidR="00244FBC" w:rsidRDefault="00244FBC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Increase student independence and abilities in the swimming pool</w:t>
            </w:r>
          </w:p>
        </w:tc>
        <w:tc>
          <w:tcPr>
            <w:tcW w:w="6946" w:type="dxa"/>
          </w:tcPr>
          <w:p w:rsidR="00244FBC" w:rsidRPr="00A14904" w:rsidRDefault="00E72120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Promote student engagement, participation and ability </w:t>
            </w:r>
          </w:p>
        </w:tc>
      </w:tr>
      <w:tr w:rsidR="00244FBC" w:rsidRPr="00A14904" w:rsidTr="00244FBC">
        <w:tc>
          <w:tcPr>
            <w:tcW w:w="8363" w:type="dxa"/>
          </w:tcPr>
          <w:p w:rsidR="00244FBC" w:rsidRDefault="00244FBC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Maintain STA membership of teachers to ensure swimming lessons can continue</w:t>
            </w:r>
          </w:p>
        </w:tc>
        <w:tc>
          <w:tcPr>
            <w:tcW w:w="6946" w:type="dxa"/>
          </w:tcPr>
          <w:p w:rsidR="00244FBC" w:rsidRPr="00A14904" w:rsidRDefault="00E72120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Ability to continue delivery of swimming in curriculum to primary students</w:t>
            </w:r>
          </w:p>
        </w:tc>
      </w:tr>
      <w:tr w:rsidR="00244FBC" w:rsidRPr="00A14904" w:rsidTr="00244FBC">
        <w:tc>
          <w:tcPr>
            <w:tcW w:w="8363" w:type="dxa"/>
          </w:tcPr>
          <w:p w:rsidR="00244FBC" w:rsidRDefault="00244FBC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Create links with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Bikeability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to introduce cycling proficiency to primary students</w:t>
            </w:r>
          </w:p>
        </w:tc>
        <w:tc>
          <w:tcPr>
            <w:tcW w:w="6946" w:type="dxa"/>
          </w:tcPr>
          <w:p w:rsidR="00244FBC" w:rsidRPr="00A14904" w:rsidRDefault="00E72120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Increased motivation, skill and recognition of achievement in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triking</w:t>
            </w:r>
            <w:proofErr w:type="spellEnd"/>
          </w:p>
        </w:tc>
      </w:tr>
      <w:tr w:rsidR="00244FBC" w:rsidRPr="00A14904" w:rsidTr="00244FBC">
        <w:tc>
          <w:tcPr>
            <w:tcW w:w="8363" w:type="dxa"/>
          </w:tcPr>
          <w:p w:rsidR="00244FBC" w:rsidRDefault="00244FBC" w:rsidP="00244F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Link primary students with Stop gap dance group </w:t>
            </w:r>
          </w:p>
          <w:p w:rsidR="00244FBC" w:rsidRDefault="00244FBC" w:rsidP="00244F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44FBC" w:rsidRPr="00A14904" w:rsidRDefault="00E72120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Extend experiences of range of PE activities, including with able bodied dancers</w:t>
            </w:r>
          </w:p>
        </w:tc>
      </w:tr>
      <w:tr w:rsidR="00244FBC" w:rsidRPr="00A14904" w:rsidTr="00244FBC">
        <w:tc>
          <w:tcPr>
            <w:tcW w:w="8363" w:type="dxa"/>
          </w:tcPr>
          <w:p w:rsidR="00244FBC" w:rsidRDefault="00244FBC" w:rsidP="00244F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Plan outdoor off site physical activities for students </w:t>
            </w:r>
          </w:p>
          <w:p w:rsidR="00244FBC" w:rsidRDefault="00244FBC" w:rsidP="00244F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44FBC" w:rsidRPr="00A14904" w:rsidRDefault="00E72120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Increase physical activity and opportunity in a different environment</w:t>
            </w:r>
          </w:p>
        </w:tc>
      </w:tr>
      <w:tr w:rsidR="00244FBC" w:rsidRPr="00A14904" w:rsidTr="00244FBC">
        <w:tc>
          <w:tcPr>
            <w:tcW w:w="8363" w:type="dxa"/>
          </w:tcPr>
          <w:p w:rsidR="00244FBC" w:rsidRDefault="00244FBC" w:rsidP="00244F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Create links with other primary schools for joint physical activities </w:t>
            </w:r>
          </w:p>
        </w:tc>
        <w:tc>
          <w:tcPr>
            <w:tcW w:w="6946" w:type="dxa"/>
          </w:tcPr>
          <w:p w:rsidR="00244FBC" w:rsidRPr="00A14904" w:rsidRDefault="00E72120" w:rsidP="007041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Link to other core areas of development for primary students such as interaction and communication, team work and competition </w:t>
            </w:r>
          </w:p>
        </w:tc>
      </w:tr>
    </w:tbl>
    <w:p w:rsidR="009215FF" w:rsidRDefault="009215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9215FF" w:rsidRDefault="009215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9215FF" w:rsidRDefault="009215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9215FF" w:rsidRDefault="009215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9215FF" w:rsidRDefault="009215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9215FF" w:rsidRDefault="009215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9215FF" w:rsidRDefault="009215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9215FF" w:rsidRDefault="009215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F67CBC" w:rsidRPr="009215FF" w:rsidRDefault="00F67CBC" w:rsidP="006A78B0">
      <w:pPr>
        <w:tabs>
          <w:tab w:val="left" w:pos="2076"/>
        </w:tabs>
        <w:rPr>
          <w:rFonts w:ascii="Calibri" w:hAnsi="Calibri" w:cs="Calibri"/>
          <w:sz w:val="28"/>
          <w:szCs w:val="28"/>
        </w:rPr>
      </w:pPr>
    </w:p>
    <w:sectPr w:rsidR="00F67CBC" w:rsidRPr="009215FF" w:rsidSect="00252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B6" w:rsidRDefault="00F251B6" w:rsidP="00DC0C92">
      <w:pPr>
        <w:spacing w:after="0" w:line="240" w:lineRule="auto"/>
      </w:pPr>
      <w:r>
        <w:separator/>
      </w:r>
    </w:p>
  </w:endnote>
  <w:endnote w:type="continuationSeparator" w:id="0">
    <w:p w:rsidR="00F251B6" w:rsidRDefault="00F251B6" w:rsidP="00DC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92" w:rsidRDefault="00DC0C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863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C92" w:rsidRDefault="00DC0C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C92" w:rsidRDefault="00DC0C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92" w:rsidRDefault="00DC0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B6" w:rsidRDefault="00F251B6" w:rsidP="00DC0C92">
      <w:pPr>
        <w:spacing w:after="0" w:line="240" w:lineRule="auto"/>
      </w:pPr>
      <w:r>
        <w:separator/>
      </w:r>
    </w:p>
  </w:footnote>
  <w:footnote w:type="continuationSeparator" w:id="0">
    <w:p w:rsidR="00F251B6" w:rsidRDefault="00F251B6" w:rsidP="00DC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92" w:rsidRDefault="00DC0C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92" w:rsidRDefault="00DC0C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92" w:rsidRDefault="00DC0C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E61"/>
    <w:multiLevelType w:val="hybridMultilevel"/>
    <w:tmpl w:val="6AB6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314BA"/>
    <w:multiLevelType w:val="hybridMultilevel"/>
    <w:tmpl w:val="BD18E6C6"/>
    <w:lvl w:ilvl="0" w:tplc="B78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84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07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BC5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0C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E44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5C7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05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6C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2448C"/>
    <w:multiLevelType w:val="hybridMultilevel"/>
    <w:tmpl w:val="D1BC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26"/>
    <w:rsid w:val="00017DB3"/>
    <w:rsid w:val="00020F3C"/>
    <w:rsid w:val="00040292"/>
    <w:rsid w:val="00040DC7"/>
    <w:rsid w:val="00043006"/>
    <w:rsid w:val="000447E8"/>
    <w:rsid w:val="00055C1C"/>
    <w:rsid w:val="00062328"/>
    <w:rsid w:val="00063C19"/>
    <w:rsid w:val="000701C1"/>
    <w:rsid w:val="00071A19"/>
    <w:rsid w:val="000769B7"/>
    <w:rsid w:val="000964EE"/>
    <w:rsid w:val="000966D9"/>
    <w:rsid w:val="000A0DB6"/>
    <w:rsid w:val="000A173C"/>
    <w:rsid w:val="000B21A8"/>
    <w:rsid w:val="000B2DD5"/>
    <w:rsid w:val="000B3505"/>
    <w:rsid w:val="000C185C"/>
    <w:rsid w:val="000C5901"/>
    <w:rsid w:val="000C5CA0"/>
    <w:rsid w:val="000D11C7"/>
    <w:rsid w:val="000D20CB"/>
    <w:rsid w:val="000D2D02"/>
    <w:rsid w:val="000F0365"/>
    <w:rsid w:val="000F4B26"/>
    <w:rsid w:val="001011C0"/>
    <w:rsid w:val="001126F6"/>
    <w:rsid w:val="001157B9"/>
    <w:rsid w:val="00123120"/>
    <w:rsid w:val="00126745"/>
    <w:rsid w:val="00126DDA"/>
    <w:rsid w:val="001309CB"/>
    <w:rsid w:val="00134829"/>
    <w:rsid w:val="00140E81"/>
    <w:rsid w:val="00145ECD"/>
    <w:rsid w:val="001655AE"/>
    <w:rsid w:val="00167523"/>
    <w:rsid w:val="00170F47"/>
    <w:rsid w:val="00171C2A"/>
    <w:rsid w:val="00171F0E"/>
    <w:rsid w:val="00182EE7"/>
    <w:rsid w:val="00193D33"/>
    <w:rsid w:val="001A216C"/>
    <w:rsid w:val="001B2EF3"/>
    <w:rsid w:val="001C5340"/>
    <w:rsid w:val="001D0339"/>
    <w:rsid w:val="002012C0"/>
    <w:rsid w:val="00203449"/>
    <w:rsid w:val="002069E1"/>
    <w:rsid w:val="00207D66"/>
    <w:rsid w:val="00210931"/>
    <w:rsid w:val="00213220"/>
    <w:rsid w:val="00221971"/>
    <w:rsid w:val="00223685"/>
    <w:rsid w:val="00233C8A"/>
    <w:rsid w:val="00243A00"/>
    <w:rsid w:val="00244FBC"/>
    <w:rsid w:val="00252F0A"/>
    <w:rsid w:val="00254CA0"/>
    <w:rsid w:val="00257D7D"/>
    <w:rsid w:val="00261524"/>
    <w:rsid w:val="00266704"/>
    <w:rsid w:val="00273183"/>
    <w:rsid w:val="00273BB3"/>
    <w:rsid w:val="002753F5"/>
    <w:rsid w:val="00275FB4"/>
    <w:rsid w:val="0028308A"/>
    <w:rsid w:val="002A0982"/>
    <w:rsid w:val="002B1086"/>
    <w:rsid w:val="002B79B3"/>
    <w:rsid w:val="002C5DBA"/>
    <w:rsid w:val="002D44F3"/>
    <w:rsid w:val="002D463A"/>
    <w:rsid w:val="002E1C05"/>
    <w:rsid w:val="002E3F36"/>
    <w:rsid w:val="002E5085"/>
    <w:rsid w:val="002E6C74"/>
    <w:rsid w:val="002F345D"/>
    <w:rsid w:val="00302E63"/>
    <w:rsid w:val="0030711C"/>
    <w:rsid w:val="00311143"/>
    <w:rsid w:val="00321E96"/>
    <w:rsid w:val="00327B9B"/>
    <w:rsid w:val="003323D7"/>
    <w:rsid w:val="00333DF7"/>
    <w:rsid w:val="00334163"/>
    <w:rsid w:val="00336E7D"/>
    <w:rsid w:val="00337A01"/>
    <w:rsid w:val="0035283E"/>
    <w:rsid w:val="003549C7"/>
    <w:rsid w:val="00360EC1"/>
    <w:rsid w:val="0036186A"/>
    <w:rsid w:val="00362B88"/>
    <w:rsid w:val="00363505"/>
    <w:rsid w:val="0036530A"/>
    <w:rsid w:val="00375D0F"/>
    <w:rsid w:val="00384C32"/>
    <w:rsid w:val="00393334"/>
    <w:rsid w:val="003A6A6A"/>
    <w:rsid w:val="003B6916"/>
    <w:rsid w:val="003E083A"/>
    <w:rsid w:val="003E7EBD"/>
    <w:rsid w:val="003F1453"/>
    <w:rsid w:val="003F2758"/>
    <w:rsid w:val="00401C45"/>
    <w:rsid w:val="004116A6"/>
    <w:rsid w:val="00426624"/>
    <w:rsid w:val="00427854"/>
    <w:rsid w:val="00430FD6"/>
    <w:rsid w:val="00433504"/>
    <w:rsid w:val="004369A3"/>
    <w:rsid w:val="004428A0"/>
    <w:rsid w:val="00443B3F"/>
    <w:rsid w:val="00443BA4"/>
    <w:rsid w:val="0046228C"/>
    <w:rsid w:val="00476A23"/>
    <w:rsid w:val="00482EDD"/>
    <w:rsid w:val="00484F11"/>
    <w:rsid w:val="004851E1"/>
    <w:rsid w:val="00497FF1"/>
    <w:rsid w:val="004A1CF0"/>
    <w:rsid w:val="004A6873"/>
    <w:rsid w:val="004B25B2"/>
    <w:rsid w:val="004B464E"/>
    <w:rsid w:val="004B648B"/>
    <w:rsid w:val="004C18D8"/>
    <w:rsid w:val="004C6809"/>
    <w:rsid w:val="004D3D93"/>
    <w:rsid w:val="004E218D"/>
    <w:rsid w:val="004E573E"/>
    <w:rsid w:val="00501EE8"/>
    <w:rsid w:val="0050638B"/>
    <w:rsid w:val="005079F4"/>
    <w:rsid w:val="00511197"/>
    <w:rsid w:val="0051266A"/>
    <w:rsid w:val="0051368E"/>
    <w:rsid w:val="00520C4A"/>
    <w:rsid w:val="00526B39"/>
    <w:rsid w:val="00527702"/>
    <w:rsid w:val="00535585"/>
    <w:rsid w:val="00541E0D"/>
    <w:rsid w:val="00550233"/>
    <w:rsid w:val="00555F8F"/>
    <w:rsid w:val="00563382"/>
    <w:rsid w:val="00566752"/>
    <w:rsid w:val="00567976"/>
    <w:rsid w:val="0057201F"/>
    <w:rsid w:val="00573546"/>
    <w:rsid w:val="005836CF"/>
    <w:rsid w:val="005861B0"/>
    <w:rsid w:val="00587CF6"/>
    <w:rsid w:val="00593BB8"/>
    <w:rsid w:val="00593DA7"/>
    <w:rsid w:val="00596ADF"/>
    <w:rsid w:val="005A1479"/>
    <w:rsid w:val="005A371D"/>
    <w:rsid w:val="005A3F04"/>
    <w:rsid w:val="005A5DFD"/>
    <w:rsid w:val="005B3FBA"/>
    <w:rsid w:val="005C0841"/>
    <w:rsid w:val="005D024D"/>
    <w:rsid w:val="005D0390"/>
    <w:rsid w:val="005D24F5"/>
    <w:rsid w:val="005E385D"/>
    <w:rsid w:val="005F0101"/>
    <w:rsid w:val="005F3AB3"/>
    <w:rsid w:val="005F73E7"/>
    <w:rsid w:val="00616E22"/>
    <w:rsid w:val="00623E40"/>
    <w:rsid w:val="006251B8"/>
    <w:rsid w:val="00633392"/>
    <w:rsid w:val="006363E5"/>
    <w:rsid w:val="00637222"/>
    <w:rsid w:val="0064188B"/>
    <w:rsid w:val="00645F4B"/>
    <w:rsid w:val="00653A5E"/>
    <w:rsid w:val="00666A82"/>
    <w:rsid w:val="00667381"/>
    <w:rsid w:val="00667ED1"/>
    <w:rsid w:val="00674DAA"/>
    <w:rsid w:val="00692B41"/>
    <w:rsid w:val="0069556E"/>
    <w:rsid w:val="006A78B0"/>
    <w:rsid w:val="006C590E"/>
    <w:rsid w:val="006D0375"/>
    <w:rsid w:val="006D0ADB"/>
    <w:rsid w:val="006D0EB9"/>
    <w:rsid w:val="006D238F"/>
    <w:rsid w:val="006D3F2B"/>
    <w:rsid w:val="006D5016"/>
    <w:rsid w:val="006D7694"/>
    <w:rsid w:val="006E113A"/>
    <w:rsid w:val="00704108"/>
    <w:rsid w:val="00706299"/>
    <w:rsid w:val="0070698F"/>
    <w:rsid w:val="00710728"/>
    <w:rsid w:val="00712704"/>
    <w:rsid w:val="00722DE4"/>
    <w:rsid w:val="00732C03"/>
    <w:rsid w:val="007378A2"/>
    <w:rsid w:val="00737A00"/>
    <w:rsid w:val="00737C1E"/>
    <w:rsid w:val="00740F08"/>
    <w:rsid w:val="00742E35"/>
    <w:rsid w:val="00745A9C"/>
    <w:rsid w:val="0076549C"/>
    <w:rsid w:val="00771BE8"/>
    <w:rsid w:val="00777951"/>
    <w:rsid w:val="007A62BF"/>
    <w:rsid w:val="007B4261"/>
    <w:rsid w:val="007C1A00"/>
    <w:rsid w:val="007C2453"/>
    <w:rsid w:val="007C4E01"/>
    <w:rsid w:val="007C7AF7"/>
    <w:rsid w:val="007D5D81"/>
    <w:rsid w:val="007D6546"/>
    <w:rsid w:val="007D7321"/>
    <w:rsid w:val="007F0FE7"/>
    <w:rsid w:val="007F62A8"/>
    <w:rsid w:val="00804EE8"/>
    <w:rsid w:val="00806413"/>
    <w:rsid w:val="00811117"/>
    <w:rsid w:val="0082293C"/>
    <w:rsid w:val="008267AA"/>
    <w:rsid w:val="00826F5A"/>
    <w:rsid w:val="00831446"/>
    <w:rsid w:val="00831D56"/>
    <w:rsid w:val="00833662"/>
    <w:rsid w:val="0084203F"/>
    <w:rsid w:val="0086424C"/>
    <w:rsid w:val="00864516"/>
    <w:rsid w:val="00874465"/>
    <w:rsid w:val="0087576D"/>
    <w:rsid w:val="008777B4"/>
    <w:rsid w:val="0088092D"/>
    <w:rsid w:val="00881C9B"/>
    <w:rsid w:val="00883C18"/>
    <w:rsid w:val="008A6868"/>
    <w:rsid w:val="008C0D3F"/>
    <w:rsid w:val="008C324E"/>
    <w:rsid w:val="008C457F"/>
    <w:rsid w:val="008D1E6D"/>
    <w:rsid w:val="008D3CBD"/>
    <w:rsid w:val="008E126C"/>
    <w:rsid w:val="008F003A"/>
    <w:rsid w:val="008F7069"/>
    <w:rsid w:val="009056A2"/>
    <w:rsid w:val="00911978"/>
    <w:rsid w:val="00920871"/>
    <w:rsid w:val="009215FF"/>
    <w:rsid w:val="00927C8E"/>
    <w:rsid w:val="0096348C"/>
    <w:rsid w:val="00967CCF"/>
    <w:rsid w:val="00970077"/>
    <w:rsid w:val="009735E4"/>
    <w:rsid w:val="00981FBF"/>
    <w:rsid w:val="00986253"/>
    <w:rsid w:val="0099146A"/>
    <w:rsid w:val="00995BD2"/>
    <w:rsid w:val="009A4DEE"/>
    <w:rsid w:val="009B0FB7"/>
    <w:rsid w:val="009B1268"/>
    <w:rsid w:val="009B5D79"/>
    <w:rsid w:val="009B63A7"/>
    <w:rsid w:val="009B7F01"/>
    <w:rsid w:val="009C04ED"/>
    <w:rsid w:val="009C1CE1"/>
    <w:rsid w:val="009C2E1C"/>
    <w:rsid w:val="009C5FD7"/>
    <w:rsid w:val="009C7C71"/>
    <w:rsid w:val="009E4B0B"/>
    <w:rsid w:val="009E6DEB"/>
    <w:rsid w:val="009F1373"/>
    <w:rsid w:val="009F7115"/>
    <w:rsid w:val="00A03861"/>
    <w:rsid w:val="00A045A3"/>
    <w:rsid w:val="00A11029"/>
    <w:rsid w:val="00A1207E"/>
    <w:rsid w:val="00A14904"/>
    <w:rsid w:val="00A25589"/>
    <w:rsid w:val="00A31C80"/>
    <w:rsid w:val="00A3202D"/>
    <w:rsid w:val="00A36C55"/>
    <w:rsid w:val="00A40696"/>
    <w:rsid w:val="00A40F0B"/>
    <w:rsid w:val="00A4479F"/>
    <w:rsid w:val="00A4537E"/>
    <w:rsid w:val="00A5055B"/>
    <w:rsid w:val="00A61615"/>
    <w:rsid w:val="00A67D47"/>
    <w:rsid w:val="00A713F9"/>
    <w:rsid w:val="00A72B7D"/>
    <w:rsid w:val="00A7736A"/>
    <w:rsid w:val="00A80745"/>
    <w:rsid w:val="00A81DFD"/>
    <w:rsid w:val="00A84D84"/>
    <w:rsid w:val="00A91043"/>
    <w:rsid w:val="00A91873"/>
    <w:rsid w:val="00A9490C"/>
    <w:rsid w:val="00AA0AEF"/>
    <w:rsid w:val="00AA15A6"/>
    <w:rsid w:val="00AA408C"/>
    <w:rsid w:val="00AB4B76"/>
    <w:rsid w:val="00AC1D97"/>
    <w:rsid w:val="00AD30A8"/>
    <w:rsid w:val="00AD33CF"/>
    <w:rsid w:val="00AE004D"/>
    <w:rsid w:val="00AE1340"/>
    <w:rsid w:val="00AF3FBF"/>
    <w:rsid w:val="00AF55A3"/>
    <w:rsid w:val="00B00360"/>
    <w:rsid w:val="00B03D6B"/>
    <w:rsid w:val="00B11AD7"/>
    <w:rsid w:val="00B139DF"/>
    <w:rsid w:val="00B15330"/>
    <w:rsid w:val="00B22E5E"/>
    <w:rsid w:val="00B246C8"/>
    <w:rsid w:val="00B30FF4"/>
    <w:rsid w:val="00B41B73"/>
    <w:rsid w:val="00B42C74"/>
    <w:rsid w:val="00B507C5"/>
    <w:rsid w:val="00B50F3F"/>
    <w:rsid w:val="00B524FB"/>
    <w:rsid w:val="00B67CCA"/>
    <w:rsid w:val="00B71130"/>
    <w:rsid w:val="00B7285D"/>
    <w:rsid w:val="00B763AC"/>
    <w:rsid w:val="00B91C35"/>
    <w:rsid w:val="00BB200A"/>
    <w:rsid w:val="00BB6BCF"/>
    <w:rsid w:val="00BD7088"/>
    <w:rsid w:val="00BF6070"/>
    <w:rsid w:val="00C110E0"/>
    <w:rsid w:val="00C2736B"/>
    <w:rsid w:val="00C4013C"/>
    <w:rsid w:val="00C432D1"/>
    <w:rsid w:val="00C4482E"/>
    <w:rsid w:val="00C44E64"/>
    <w:rsid w:val="00C47CDD"/>
    <w:rsid w:val="00C7148C"/>
    <w:rsid w:val="00C71B29"/>
    <w:rsid w:val="00C71EF6"/>
    <w:rsid w:val="00C8522C"/>
    <w:rsid w:val="00C87A35"/>
    <w:rsid w:val="00C9022D"/>
    <w:rsid w:val="00C9769C"/>
    <w:rsid w:val="00CC4D20"/>
    <w:rsid w:val="00CC5AEB"/>
    <w:rsid w:val="00CD0E1F"/>
    <w:rsid w:val="00CE25A6"/>
    <w:rsid w:val="00CF4F65"/>
    <w:rsid w:val="00CF6966"/>
    <w:rsid w:val="00D00FA6"/>
    <w:rsid w:val="00D033EC"/>
    <w:rsid w:val="00D03BCC"/>
    <w:rsid w:val="00D13BD0"/>
    <w:rsid w:val="00D14151"/>
    <w:rsid w:val="00D25681"/>
    <w:rsid w:val="00D31035"/>
    <w:rsid w:val="00D31916"/>
    <w:rsid w:val="00D31F1B"/>
    <w:rsid w:val="00D32018"/>
    <w:rsid w:val="00D40AAF"/>
    <w:rsid w:val="00D43460"/>
    <w:rsid w:val="00D45B0A"/>
    <w:rsid w:val="00D477F5"/>
    <w:rsid w:val="00D568FE"/>
    <w:rsid w:val="00D64AFD"/>
    <w:rsid w:val="00D70D27"/>
    <w:rsid w:val="00D768EF"/>
    <w:rsid w:val="00D82E14"/>
    <w:rsid w:val="00D86D94"/>
    <w:rsid w:val="00D9073B"/>
    <w:rsid w:val="00DA3521"/>
    <w:rsid w:val="00DA55C9"/>
    <w:rsid w:val="00DB0B35"/>
    <w:rsid w:val="00DB22B5"/>
    <w:rsid w:val="00DC0C92"/>
    <w:rsid w:val="00DD017F"/>
    <w:rsid w:val="00DD067E"/>
    <w:rsid w:val="00DE3877"/>
    <w:rsid w:val="00DE6BB2"/>
    <w:rsid w:val="00E14CFC"/>
    <w:rsid w:val="00E35800"/>
    <w:rsid w:val="00E37D59"/>
    <w:rsid w:val="00E547ED"/>
    <w:rsid w:val="00E54E77"/>
    <w:rsid w:val="00E55E53"/>
    <w:rsid w:val="00E57F02"/>
    <w:rsid w:val="00E61ADC"/>
    <w:rsid w:val="00E72120"/>
    <w:rsid w:val="00E82402"/>
    <w:rsid w:val="00E82EAE"/>
    <w:rsid w:val="00E84264"/>
    <w:rsid w:val="00EA7AD6"/>
    <w:rsid w:val="00EB0E7E"/>
    <w:rsid w:val="00EC117C"/>
    <w:rsid w:val="00ED2B61"/>
    <w:rsid w:val="00ED6689"/>
    <w:rsid w:val="00ED6B2C"/>
    <w:rsid w:val="00ED7DF0"/>
    <w:rsid w:val="00EF5676"/>
    <w:rsid w:val="00F074E0"/>
    <w:rsid w:val="00F15C44"/>
    <w:rsid w:val="00F21931"/>
    <w:rsid w:val="00F22039"/>
    <w:rsid w:val="00F251B6"/>
    <w:rsid w:val="00F25BAE"/>
    <w:rsid w:val="00F42CA6"/>
    <w:rsid w:val="00F43956"/>
    <w:rsid w:val="00F64B71"/>
    <w:rsid w:val="00F65128"/>
    <w:rsid w:val="00F67CBC"/>
    <w:rsid w:val="00F82042"/>
    <w:rsid w:val="00F82F81"/>
    <w:rsid w:val="00F87275"/>
    <w:rsid w:val="00F91DD0"/>
    <w:rsid w:val="00F97FDE"/>
    <w:rsid w:val="00FA5E22"/>
    <w:rsid w:val="00FB6CFD"/>
    <w:rsid w:val="00FC15D1"/>
    <w:rsid w:val="00FC2A6A"/>
    <w:rsid w:val="00FC3B00"/>
    <w:rsid w:val="00FC7ED9"/>
    <w:rsid w:val="00FD46C8"/>
    <w:rsid w:val="00FE523C"/>
    <w:rsid w:val="00FE55D4"/>
    <w:rsid w:val="00FF10DC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4B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7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D7D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0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92"/>
  </w:style>
  <w:style w:type="paragraph" w:styleId="Footer">
    <w:name w:val="footer"/>
    <w:basedOn w:val="Normal"/>
    <w:link w:val="FooterChar"/>
    <w:uiPriority w:val="99"/>
    <w:unhideWhenUsed/>
    <w:rsid w:val="00DC0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92"/>
  </w:style>
  <w:style w:type="paragraph" w:styleId="ListParagraph">
    <w:name w:val="List Paragraph"/>
    <w:basedOn w:val="Normal"/>
    <w:uiPriority w:val="34"/>
    <w:qFormat/>
    <w:rsid w:val="00FB6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4B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7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D7D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0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92"/>
  </w:style>
  <w:style w:type="paragraph" w:styleId="Footer">
    <w:name w:val="footer"/>
    <w:basedOn w:val="Normal"/>
    <w:link w:val="FooterChar"/>
    <w:uiPriority w:val="99"/>
    <w:unhideWhenUsed/>
    <w:rsid w:val="00DC0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92"/>
  </w:style>
  <w:style w:type="paragraph" w:styleId="ListParagraph">
    <w:name w:val="List Paragraph"/>
    <w:basedOn w:val="Normal"/>
    <w:uiPriority w:val="34"/>
    <w:qFormat/>
    <w:rsid w:val="00FB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EF39DF64</Template>
  <TotalTime>28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Treloar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Cox, Jo</cp:lastModifiedBy>
  <cp:revision>5</cp:revision>
  <cp:lastPrinted>2021-03-17T10:01:00Z</cp:lastPrinted>
  <dcterms:created xsi:type="dcterms:W3CDTF">2021-11-03T10:01:00Z</dcterms:created>
  <dcterms:modified xsi:type="dcterms:W3CDTF">2021-11-03T10:28:00Z</dcterms:modified>
</cp:coreProperties>
</file>